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C41CB" w14:textId="77777777" w:rsidR="008B3942" w:rsidRDefault="008B3942" w:rsidP="008E7527">
      <w:pPr>
        <w:pStyle w:val="NormalWeb"/>
        <w:spacing w:line="480" w:lineRule="auto"/>
      </w:pPr>
    </w:p>
    <w:p w14:paraId="5114E56F" w14:textId="621F71EC" w:rsidR="008B3942" w:rsidRPr="00FD6435" w:rsidRDefault="008B3942" w:rsidP="008B3942">
      <w:pPr>
        <w:pStyle w:val="NormalWeb"/>
        <w:spacing w:line="480" w:lineRule="auto"/>
        <w:ind w:left="6480" w:firstLine="720"/>
      </w:pPr>
      <w:r w:rsidRPr="00FD6435">
        <w:t xml:space="preserve">Word count: </w:t>
      </w:r>
      <w:r w:rsidR="00BD62BE">
        <w:t>4500</w:t>
      </w:r>
    </w:p>
    <w:p w14:paraId="29B2A140" w14:textId="77777777" w:rsidR="008B3942" w:rsidRPr="00FD6435" w:rsidRDefault="008B3942" w:rsidP="008B3942">
      <w:pPr>
        <w:pStyle w:val="NormalWeb"/>
        <w:spacing w:line="480" w:lineRule="auto"/>
        <w:ind w:left="6480" w:firstLine="720"/>
      </w:pPr>
      <w:r>
        <w:t>Number of f</w:t>
      </w:r>
      <w:r w:rsidRPr="00FD6435">
        <w:t>igures:</w:t>
      </w:r>
      <w:r w:rsidR="002566B5">
        <w:t xml:space="preserve"> 2</w:t>
      </w:r>
    </w:p>
    <w:p w14:paraId="44E0EA7E" w14:textId="77777777" w:rsidR="008B3942" w:rsidRPr="00FD6435" w:rsidRDefault="008B3942" w:rsidP="008B3942">
      <w:pPr>
        <w:pStyle w:val="NormalWeb"/>
        <w:spacing w:line="480" w:lineRule="auto"/>
        <w:ind w:left="6480" w:firstLine="720"/>
      </w:pPr>
      <w:r>
        <w:t>Number of t</w:t>
      </w:r>
      <w:r w:rsidRPr="00FD6435">
        <w:t>ables:</w:t>
      </w:r>
      <w:r w:rsidR="002566B5">
        <w:t xml:space="preserve"> 3</w:t>
      </w:r>
    </w:p>
    <w:p w14:paraId="0390C03D" w14:textId="77777777" w:rsidR="008B3942" w:rsidRDefault="008B3942" w:rsidP="008B3942">
      <w:pPr>
        <w:spacing w:line="480" w:lineRule="auto"/>
        <w:jc w:val="center"/>
        <w:rPr>
          <w:b/>
          <w:bCs/>
        </w:rPr>
      </w:pPr>
    </w:p>
    <w:p w14:paraId="632B9D2E" w14:textId="7CDF6E3D" w:rsidR="008B3942" w:rsidRPr="00F31E97" w:rsidRDefault="00630415" w:rsidP="008B3942">
      <w:pPr>
        <w:spacing w:line="480" w:lineRule="auto"/>
        <w:jc w:val="center"/>
        <w:rPr>
          <w:b/>
          <w:bCs/>
        </w:rPr>
      </w:pPr>
      <w:r>
        <w:rPr>
          <w:b/>
          <w:bCs/>
        </w:rPr>
        <w:t xml:space="preserve">Meta-analysis of </w:t>
      </w:r>
      <w:r w:rsidR="005074C6">
        <w:rPr>
          <w:b/>
          <w:bCs/>
        </w:rPr>
        <w:t xml:space="preserve">structural </w:t>
      </w:r>
      <w:r>
        <w:rPr>
          <w:b/>
          <w:bCs/>
        </w:rPr>
        <w:t>e</w:t>
      </w:r>
      <w:r w:rsidR="00CE15C0">
        <w:rPr>
          <w:b/>
          <w:bCs/>
        </w:rPr>
        <w:t>vidence for the</w:t>
      </w:r>
      <w:r w:rsidR="008B3942" w:rsidRPr="00F31E97">
        <w:rPr>
          <w:b/>
          <w:bCs/>
        </w:rPr>
        <w:t xml:space="preserve"> Hierarchical Taxonomy of Psychopathology (</w:t>
      </w:r>
      <w:proofErr w:type="spellStart"/>
      <w:r w:rsidR="008B3942" w:rsidRPr="00F31E97">
        <w:rPr>
          <w:b/>
          <w:bCs/>
        </w:rPr>
        <w:t>HiTOP</w:t>
      </w:r>
      <w:proofErr w:type="spellEnd"/>
      <w:r w:rsidR="008B3942" w:rsidRPr="00F31E97">
        <w:rPr>
          <w:b/>
          <w:bCs/>
        </w:rPr>
        <w:t>) model</w:t>
      </w:r>
    </w:p>
    <w:p w14:paraId="1B39D052" w14:textId="77777777" w:rsidR="008B3942" w:rsidRPr="00F31E97" w:rsidRDefault="008B3942" w:rsidP="008B3942">
      <w:pPr>
        <w:spacing w:line="480" w:lineRule="auto"/>
        <w:jc w:val="center"/>
        <w:rPr>
          <w:b/>
          <w:bCs/>
        </w:rPr>
      </w:pPr>
    </w:p>
    <w:p w14:paraId="13F98EC4" w14:textId="77777777" w:rsidR="008B3942" w:rsidRPr="00665F73" w:rsidRDefault="008B3942" w:rsidP="008B3942">
      <w:pPr>
        <w:spacing w:line="480" w:lineRule="auto"/>
        <w:jc w:val="center"/>
        <w:rPr>
          <w:vertAlign w:val="superscript"/>
        </w:rPr>
      </w:pPr>
      <w:r w:rsidRPr="00F31E97">
        <w:t>Whitney R. Ringwal</w:t>
      </w:r>
      <w:r>
        <w:t>d, M.S., M.S.W.</w:t>
      </w:r>
      <w:r>
        <w:rPr>
          <w:vertAlign w:val="superscript"/>
        </w:rPr>
        <w:t>1</w:t>
      </w:r>
    </w:p>
    <w:p w14:paraId="67E6B8C9" w14:textId="77777777" w:rsidR="008B3942" w:rsidRPr="00665F73" w:rsidRDefault="008B3942" w:rsidP="008B3942">
      <w:pPr>
        <w:spacing w:line="480" w:lineRule="auto"/>
        <w:jc w:val="center"/>
        <w:rPr>
          <w:vertAlign w:val="superscript"/>
        </w:rPr>
      </w:pPr>
      <w:r>
        <w:t xml:space="preserve"> Miriam K. Forbes, Ph.D.</w:t>
      </w:r>
      <w:r>
        <w:rPr>
          <w:vertAlign w:val="superscript"/>
        </w:rPr>
        <w:t>2</w:t>
      </w:r>
    </w:p>
    <w:p w14:paraId="194BF115" w14:textId="77777777" w:rsidR="008B3942" w:rsidRPr="00665F73" w:rsidRDefault="008B3942" w:rsidP="008B3942">
      <w:pPr>
        <w:spacing w:line="480" w:lineRule="auto"/>
        <w:jc w:val="center"/>
        <w:rPr>
          <w:vertAlign w:val="superscript"/>
        </w:rPr>
      </w:pPr>
      <w:r>
        <w:t>Aidan G.C. Wright, Ph.D.</w:t>
      </w:r>
      <w:r>
        <w:rPr>
          <w:vertAlign w:val="superscript"/>
        </w:rPr>
        <w:t>1</w:t>
      </w:r>
    </w:p>
    <w:p w14:paraId="116C61FD" w14:textId="77777777" w:rsidR="008B3942" w:rsidRPr="00125C2A" w:rsidRDefault="008B3942" w:rsidP="008B3942">
      <w:pPr>
        <w:spacing w:line="480" w:lineRule="auto"/>
        <w:jc w:val="center"/>
        <w:rPr>
          <w:vertAlign w:val="superscript"/>
        </w:rPr>
      </w:pPr>
    </w:p>
    <w:p w14:paraId="05F7D299" w14:textId="77777777" w:rsidR="008B3942" w:rsidRDefault="008B3942" w:rsidP="008B3942">
      <w:pPr>
        <w:pStyle w:val="NormalWeb"/>
        <w:spacing w:line="480" w:lineRule="auto"/>
        <w:jc w:val="center"/>
      </w:pPr>
      <w:r w:rsidRPr="00125C2A">
        <w:rPr>
          <w:vertAlign w:val="superscript"/>
        </w:rPr>
        <w:t>1</w:t>
      </w:r>
      <w:r>
        <w:t xml:space="preserve">Department of Psychology, </w:t>
      </w:r>
      <w:r w:rsidRPr="00125C2A">
        <w:t>University</w:t>
      </w:r>
      <w:r w:rsidRPr="00F31E97">
        <w:t xml:space="preserve"> of Pittsburgh</w:t>
      </w:r>
    </w:p>
    <w:p w14:paraId="0F56E717" w14:textId="77777777" w:rsidR="008B3942" w:rsidRDefault="008B3942" w:rsidP="008B3942">
      <w:pPr>
        <w:pStyle w:val="NormalWeb"/>
        <w:spacing w:line="480" w:lineRule="auto"/>
        <w:jc w:val="center"/>
        <w:rPr>
          <w:rStyle w:val="rendering"/>
        </w:rPr>
      </w:pPr>
      <w:r>
        <w:rPr>
          <w:vertAlign w:val="superscript"/>
        </w:rPr>
        <w:t xml:space="preserve">2 </w:t>
      </w:r>
      <w:r>
        <w:t xml:space="preserve">Department of Psychology, </w:t>
      </w:r>
      <w:r>
        <w:rPr>
          <w:rStyle w:val="rendering"/>
        </w:rPr>
        <w:t>Macquarie University</w:t>
      </w:r>
    </w:p>
    <w:p w14:paraId="13EC16FA" w14:textId="77777777" w:rsidR="008B3942" w:rsidRDefault="008B3942" w:rsidP="008B3942">
      <w:pPr>
        <w:pStyle w:val="NormalWeb"/>
        <w:spacing w:line="480" w:lineRule="auto"/>
        <w:jc w:val="center"/>
        <w:rPr>
          <w:rStyle w:val="rendering"/>
        </w:rPr>
      </w:pPr>
    </w:p>
    <w:p w14:paraId="633A4272" w14:textId="77777777" w:rsidR="008B3942" w:rsidRDefault="008B3942" w:rsidP="008B3942">
      <w:pPr>
        <w:pStyle w:val="NormalWeb"/>
        <w:spacing w:line="480" w:lineRule="auto"/>
        <w:rPr>
          <w:rStyle w:val="rendering"/>
          <w:b/>
          <w:bCs/>
        </w:rPr>
      </w:pPr>
    </w:p>
    <w:p w14:paraId="4D13F025" w14:textId="0DB00445" w:rsidR="008B3942" w:rsidRDefault="008B3942" w:rsidP="008B3942">
      <w:pPr>
        <w:pStyle w:val="NormalWeb"/>
        <w:spacing w:line="480" w:lineRule="auto"/>
      </w:pPr>
      <w:r w:rsidRPr="00665F73">
        <w:rPr>
          <w:rStyle w:val="rendering"/>
          <w:b/>
          <w:bCs/>
        </w:rPr>
        <w:t>Corresponding author:</w:t>
      </w:r>
      <w:r>
        <w:rPr>
          <w:rStyle w:val="rendering"/>
        </w:rPr>
        <w:t xml:space="preserve"> Whitney R. Ringwald, </w:t>
      </w:r>
      <w:r w:rsidRPr="005D65CB">
        <w:t xml:space="preserve">Department of Psychology, University of Pittsburgh, 4305 </w:t>
      </w:r>
      <w:proofErr w:type="spellStart"/>
      <w:r w:rsidRPr="005D65CB">
        <w:t>Sennott</w:t>
      </w:r>
      <w:proofErr w:type="spellEnd"/>
      <w:r w:rsidRPr="005D65CB">
        <w:t xml:space="preserve"> Square, 210 S. Bouquet St., Pittsburgh, PA 15260</w:t>
      </w:r>
      <w:r w:rsidR="00321913">
        <w:t xml:space="preserve">. </w:t>
      </w:r>
      <w:r w:rsidRPr="005D65CB">
        <w:t xml:space="preserve">Email: </w:t>
      </w:r>
      <w:hyperlink r:id="rId8" w:history="1">
        <w:r w:rsidRPr="003A61F5">
          <w:rPr>
            <w:rStyle w:val="Hyperlink"/>
          </w:rPr>
          <w:t>wringwald@pitt.edu</w:t>
        </w:r>
      </w:hyperlink>
    </w:p>
    <w:p w14:paraId="10F0A864" w14:textId="63F81B7A" w:rsidR="008B3942" w:rsidRDefault="00EA0043" w:rsidP="008B3942">
      <w:pPr>
        <w:pStyle w:val="NormalWeb"/>
        <w:spacing w:line="480" w:lineRule="auto"/>
      </w:pPr>
      <w:r>
        <w:rPr>
          <w:b/>
          <w:bCs/>
        </w:rPr>
        <w:t>Conflicts of interest</w:t>
      </w:r>
      <w:r w:rsidR="008B3942" w:rsidRPr="00FD6435">
        <w:rPr>
          <w:b/>
          <w:bCs/>
        </w:rPr>
        <w:t>:</w:t>
      </w:r>
      <w:r w:rsidR="008B3942">
        <w:t xml:space="preserve"> None</w:t>
      </w:r>
      <w:r>
        <w:t>.</w:t>
      </w:r>
    </w:p>
    <w:p w14:paraId="52DC49B6" w14:textId="40EDEE45" w:rsidR="008B3942" w:rsidRDefault="005074C6" w:rsidP="008E7527">
      <w:pPr>
        <w:pStyle w:val="NormalWeb"/>
        <w:spacing w:line="480" w:lineRule="auto"/>
      </w:pPr>
      <w:r>
        <w:rPr>
          <w:b/>
          <w:bCs/>
        </w:rPr>
        <w:t>Funding statement</w:t>
      </w:r>
      <w:r w:rsidR="008B3942" w:rsidRPr="00FD6435">
        <w:rPr>
          <w:b/>
          <w:bCs/>
        </w:rPr>
        <w:t>:</w:t>
      </w:r>
      <w:r w:rsidR="008B3942">
        <w:t xml:space="preserve"> </w:t>
      </w:r>
      <w:r w:rsidR="00EA0043">
        <w:t>This research received no specific grant from any funding agency, commercial, or not-for-profit sectors</w:t>
      </w:r>
      <w:r w:rsidR="00E44837">
        <w:t>.</w:t>
      </w:r>
    </w:p>
    <w:p w14:paraId="3ECD7D93" w14:textId="77777777" w:rsidR="008E7527" w:rsidRDefault="008E7527" w:rsidP="008E7527">
      <w:pPr>
        <w:pStyle w:val="NormalWeb"/>
        <w:spacing w:line="480" w:lineRule="auto"/>
      </w:pPr>
    </w:p>
    <w:p w14:paraId="6804AD92" w14:textId="77777777" w:rsidR="008B3942" w:rsidRPr="00E96C9B" w:rsidRDefault="008B3942" w:rsidP="008B3942">
      <w:pPr>
        <w:pStyle w:val="NormalWeb"/>
      </w:pPr>
    </w:p>
    <w:p w14:paraId="1683ADCE" w14:textId="77777777" w:rsidR="008B3942" w:rsidRDefault="008B3942" w:rsidP="008B3942">
      <w:pPr>
        <w:pStyle w:val="NormalWeb"/>
        <w:jc w:val="center"/>
      </w:pPr>
      <w:r>
        <w:t>Abstract</w:t>
      </w:r>
    </w:p>
    <w:p w14:paraId="54AF83AA" w14:textId="77777777" w:rsidR="008B3942" w:rsidRDefault="008B3942" w:rsidP="008B3942">
      <w:pPr>
        <w:pStyle w:val="NormalWeb"/>
        <w:spacing w:line="480" w:lineRule="auto"/>
        <w:jc w:val="center"/>
      </w:pPr>
    </w:p>
    <w:p w14:paraId="6C42A636" w14:textId="3283DEEA" w:rsidR="008B3942" w:rsidRDefault="00630415" w:rsidP="00E44837">
      <w:pPr>
        <w:pStyle w:val="NormalWeb"/>
        <w:spacing w:line="480" w:lineRule="auto"/>
      </w:pPr>
      <w:r>
        <w:rPr>
          <w:b/>
          <w:bCs/>
        </w:rPr>
        <w:t>Background</w:t>
      </w:r>
      <w:r w:rsidR="008B3942" w:rsidRPr="00261F86">
        <w:rPr>
          <w:b/>
          <w:bCs/>
        </w:rPr>
        <w:t>:</w:t>
      </w:r>
      <w:r w:rsidR="008B3942">
        <w:t xml:space="preserve">  The </w:t>
      </w:r>
      <w:r w:rsidR="008B3942" w:rsidRPr="00F31E97">
        <w:t>Hierarchical Taxonomy of Psychopathology (</w:t>
      </w:r>
      <w:proofErr w:type="spellStart"/>
      <w:r w:rsidR="008B3942" w:rsidRPr="00F31E97">
        <w:t>HiTOP</w:t>
      </w:r>
      <w:proofErr w:type="spellEnd"/>
      <w:r w:rsidR="008B3942" w:rsidRPr="00F31E97">
        <w:t>)</w:t>
      </w:r>
      <w:r w:rsidR="008B3942">
        <w:t xml:space="preserve"> is a classification system that seeks to organize psychopathology using quantitative evidence—yet the current model was established by narrative review. This meta-analysis provides a quantitative synthesis of literature on </w:t>
      </w:r>
      <w:r w:rsidR="00CE15C0">
        <w:t>transdiagnostic dimensions of psychopathology</w:t>
      </w:r>
      <w:r w:rsidR="008B3942">
        <w:t xml:space="preserve"> to evaluate the validity of the </w:t>
      </w:r>
      <w:proofErr w:type="spellStart"/>
      <w:r w:rsidR="00C0032E">
        <w:t>HiTOP</w:t>
      </w:r>
      <w:proofErr w:type="spellEnd"/>
      <w:r w:rsidR="00C0032E">
        <w:t xml:space="preserve"> framework</w:t>
      </w:r>
      <w:r w:rsidR="008B3942">
        <w:t>.</w:t>
      </w:r>
      <w:r w:rsidR="002566B5">
        <w:t xml:space="preserve"> </w:t>
      </w:r>
      <w:r w:rsidR="008B3942">
        <w:rPr>
          <w:b/>
          <w:bCs/>
        </w:rPr>
        <w:t>Method</w:t>
      </w:r>
      <w:r>
        <w:rPr>
          <w:b/>
          <w:bCs/>
        </w:rPr>
        <w:t>s</w:t>
      </w:r>
      <w:r w:rsidR="008B3942">
        <w:t>:  P</w:t>
      </w:r>
      <w:r w:rsidR="008B3942" w:rsidRPr="00F31E97">
        <w:t xml:space="preserve">ublished studies </w:t>
      </w:r>
      <w:r w:rsidR="008B3942">
        <w:t>estimating</w:t>
      </w:r>
      <w:r w:rsidR="008B3942" w:rsidRPr="00F31E97">
        <w:t xml:space="preserve"> </w:t>
      </w:r>
      <w:r w:rsidR="008B3942">
        <w:t xml:space="preserve">factor-analytic </w:t>
      </w:r>
      <w:r w:rsidR="00CE15C0">
        <w:t>models</w:t>
      </w:r>
      <w:r w:rsidR="008B3942" w:rsidRPr="00F31E97">
        <w:t xml:space="preserve"> from </w:t>
      </w:r>
      <w:r w:rsidR="008B3942" w:rsidRPr="000F2FD8">
        <w:rPr>
          <w:i/>
          <w:iCs/>
        </w:rPr>
        <w:t>DSM</w:t>
      </w:r>
      <w:r w:rsidR="008B3942" w:rsidRPr="00F31E97">
        <w:t xml:space="preserve"> diagnoses</w:t>
      </w:r>
      <w:r w:rsidR="008B3942">
        <w:t xml:space="preserve"> were screened</w:t>
      </w:r>
      <w:r w:rsidR="00321913">
        <w:t xml:space="preserve">. </w:t>
      </w:r>
      <w:r w:rsidR="00BA0129">
        <w:t xml:space="preserve">A </w:t>
      </w:r>
      <w:r w:rsidR="008B3942">
        <w:t xml:space="preserve">total of 120,596 </w:t>
      </w:r>
      <w:r w:rsidR="008B3942" w:rsidRPr="00787F2D">
        <w:t>participants from 35 studies</w:t>
      </w:r>
      <w:r w:rsidR="00BA0129">
        <w:t xml:space="preserve"> assessing t</w:t>
      </w:r>
      <w:r w:rsidR="003C6B71">
        <w:t xml:space="preserve">wenty-three </w:t>
      </w:r>
      <w:r w:rsidR="003C6B71" w:rsidRPr="003C6B71">
        <w:rPr>
          <w:i/>
          <w:iCs/>
        </w:rPr>
        <w:t xml:space="preserve">DSM </w:t>
      </w:r>
      <w:r w:rsidR="003C6B71">
        <w:t xml:space="preserve">diagnoses were included in the meta-analytic models. </w:t>
      </w:r>
      <w:r w:rsidR="008B3942">
        <w:t>Data were pooled into a meta-analytic correlation matrix using a random effects model. Exploratory factor analyses were conducted using the pooled correlation matrix</w:t>
      </w:r>
      <w:r w:rsidR="00321913">
        <w:t xml:space="preserve">. </w:t>
      </w:r>
      <w:r w:rsidR="008B3942">
        <w:t xml:space="preserve">A hierarchical structure was estimated by extracting one to five factors representing levels of the </w:t>
      </w:r>
      <w:proofErr w:type="spellStart"/>
      <w:r w:rsidR="00C0032E">
        <w:t>HiTOP</w:t>
      </w:r>
      <w:proofErr w:type="spellEnd"/>
      <w:r w:rsidR="00C0032E">
        <w:t xml:space="preserve"> framework</w:t>
      </w:r>
      <w:r w:rsidR="008B3942">
        <w:t>, then calculating congruence coefficients between factors at sequential levels.</w:t>
      </w:r>
      <w:r w:rsidR="002566B5">
        <w:t xml:space="preserve"> </w:t>
      </w:r>
      <w:r w:rsidR="008B3942" w:rsidRPr="000F2FD8">
        <w:rPr>
          <w:b/>
          <w:bCs/>
        </w:rPr>
        <w:t>Results:</w:t>
      </w:r>
      <w:r w:rsidR="008B3942">
        <w:t xml:space="preserve">  </w:t>
      </w:r>
      <w:r w:rsidR="00BA0129">
        <w:t xml:space="preserve">Five </w:t>
      </w:r>
      <w:r w:rsidR="0003452B">
        <w:t xml:space="preserve">transdiagnostic </w:t>
      </w:r>
      <w:r w:rsidR="00BA0129">
        <w:t>dimensions</w:t>
      </w:r>
      <w:r w:rsidR="008B3942" w:rsidRPr="00787F2D">
        <w:t xml:space="preserve"> fit the </w:t>
      </w:r>
      <w:r w:rsidR="003C6B71" w:rsidRPr="003C6B71">
        <w:rPr>
          <w:i/>
          <w:iCs/>
        </w:rPr>
        <w:t>DSM</w:t>
      </w:r>
      <w:r w:rsidR="003C6B71">
        <w:t xml:space="preserve"> diagnoses</w:t>
      </w:r>
      <w:r w:rsidR="008B3942" w:rsidRPr="00787F2D">
        <w:t xml:space="preserve"> well</w:t>
      </w:r>
      <w:r w:rsidR="00BA0129">
        <w:t xml:space="preserve"> (</w:t>
      </w:r>
      <w:r w:rsidR="00BA0129" w:rsidRPr="00F31E97">
        <w:t>comparative fit index [CFI]</w:t>
      </w:r>
      <w:r w:rsidR="00BA0129">
        <w:t xml:space="preserve"> = .</w:t>
      </w:r>
      <w:r w:rsidR="009D1DB5">
        <w:t>92</w:t>
      </w:r>
      <w:r w:rsidR="00BA0129" w:rsidRPr="00F31E97">
        <w:t>, root mean square-error of approximation [RMSEA]</w:t>
      </w:r>
      <w:r w:rsidR="00BA0129">
        <w:t xml:space="preserve"> = .</w:t>
      </w:r>
      <w:r w:rsidR="009D1DB5">
        <w:t>07</w:t>
      </w:r>
      <w:r w:rsidR="00BA0129" w:rsidRPr="00F31E97">
        <w:t>, and standardized root-mean-square residual [SRMR</w:t>
      </w:r>
      <w:r w:rsidR="00BA0129">
        <w:t>] = .03)</w:t>
      </w:r>
      <w:r w:rsidR="008B3942" w:rsidRPr="00787F2D">
        <w:t>.</w:t>
      </w:r>
      <w:r w:rsidR="008B3942">
        <w:t xml:space="preserve"> Most diagnoses had factor loadings &gt; |.30| on the expected </w:t>
      </w:r>
      <w:r w:rsidR="0003452B">
        <w:t>factors</w:t>
      </w:r>
      <w:r w:rsidR="008B3942">
        <w:t xml:space="preserve">, and congruence coefficients between factors indicated a hierarchical structure consistent with the </w:t>
      </w:r>
      <w:proofErr w:type="spellStart"/>
      <w:r w:rsidR="00C0032E">
        <w:t>HiTOP</w:t>
      </w:r>
      <w:proofErr w:type="spellEnd"/>
      <w:r w:rsidR="00C0032E">
        <w:t xml:space="preserve"> framework</w:t>
      </w:r>
      <w:r w:rsidR="008B3942">
        <w:t xml:space="preserve">. </w:t>
      </w:r>
      <w:r w:rsidR="008B3942" w:rsidRPr="00A42B6A">
        <w:rPr>
          <w:b/>
          <w:bCs/>
        </w:rPr>
        <w:t>Conclusions:</w:t>
      </w:r>
      <w:r w:rsidR="008B3942" w:rsidRPr="00A42B6A">
        <w:t xml:space="preserve"> </w:t>
      </w:r>
      <w:r w:rsidR="00E95A5A">
        <w:t>A</w:t>
      </w:r>
      <w:r w:rsidR="008B3942" w:rsidRPr="00F31E97">
        <w:t xml:space="preserve"> </w:t>
      </w:r>
      <w:r w:rsidR="00E95A5A">
        <w:t xml:space="preserve">model closely resembling the </w:t>
      </w:r>
      <w:proofErr w:type="spellStart"/>
      <w:r w:rsidR="00C0032E">
        <w:t>HiTOP</w:t>
      </w:r>
      <w:proofErr w:type="spellEnd"/>
      <w:r w:rsidR="00C0032E">
        <w:t xml:space="preserve"> framework</w:t>
      </w:r>
      <w:r w:rsidR="00E95A5A">
        <w:t xml:space="preserve"> </w:t>
      </w:r>
      <w:r w:rsidR="008B3942" w:rsidRPr="00F31E97">
        <w:t xml:space="preserve">fit the data well and placement of </w:t>
      </w:r>
      <w:r w:rsidR="008B3942" w:rsidRPr="00A42B6A">
        <w:rPr>
          <w:i/>
          <w:iCs/>
        </w:rPr>
        <w:t>DSM</w:t>
      </w:r>
      <w:r w:rsidR="008B3942" w:rsidRPr="00F31E97">
        <w:t xml:space="preserve"> diagnoses </w:t>
      </w:r>
      <w:r w:rsidR="008B3942">
        <w:t xml:space="preserve">within transdiagnostic dimensions </w:t>
      </w:r>
      <w:r w:rsidR="008B3942" w:rsidRPr="00F31E97">
        <w:t xml:space="preserve">were largely confirmed, </w:t>
      </w:r>
      <w:r w:rsidR="008B3942">
        <w:t>supporting</w:t>
      </w:r>
      <w:r w:rsidR="008B3942" w:rsidRPr="00F31E97">
        <w:t xml:space="preserve"> it </w:t>
      </w:r>
      <w:r w:rsidR="008B3942">
        <w:t xml:space="preserve">as valid structure for </w:t>
      </w:r>
      <w:r w:rsidR="008B3942" w:rsidRPr="00F31E97">
        <w:t>conceptualiz</w:t>
      </w:r>
      <w:r w:rsidR="008B3942">
        <w:t xml:space="preserve">ing and organizing psychopathology. Results also suggest </w:t>
      </w:r>
      <w:r w:rsidR="004D0F3A">
        <w:t>transdiagnostic</w:t>
      </w:r>
      <w:r w:rsidR="008B3942">
        <w:t xml:space="preserve"> research should </w:t>
      </w:r>
      <w:r w:rsidR="00B479F1">
        <w:t xml:space="preserve">1) </w:t>
      </w:r>
      <w:r w:rsidR="008B3942" w:rsidRPr="00F31E97">
        <w:t>use traits</w:t>
      </w:r>
      <w:r w:rsidR="008B3942">
        <w:t>,</w:t>
      </w:r>
      <w:r w:rsidR="008B3942" w:rsidRPr="00F31E97">
        <w:t xml:space="preserve"> narrow symptoms</w:t>
      </w:r>
      <w:r w:rsidR="008B3942">
        <w:t>,</w:t>
      </w:r>
      <w:r w:rsidR="008B3942" w:rsidRPr="00F31E97">
        <w:t xml:space="preserve"> and dimensional measures </w:t>
      </w:r>
      <w:r w:rsidR="008B3942">
        <w:t xml:space="preserve">of </w:t>
      </w:r>
      <w:r w:rsidR="008B3942" w:rsidRPr="00F31E97">
        <w:t xml:space="preserve">psychopathology instead of </w:t>
      </w:r>
      <w:r w:rsidR="008B3942" w:rsidRPr="00A42B6A">
        <w:rPr>
          <w:i/>
          <w:iCs/>
        </w:rPr>
        <w:t>DSM</w:t>
      </w:r>
      <w:r w:rsidR="008B3942" w:rsidRPr="00F31E97">
        <w:t xml:space="preserve"> </w:t>
      </w:r>
      <w:r w:rsidR="008B3942">
        <w:t>diagnoses</w:t>
      </w:r>
      <w:r w:rsidR="008B3942" w:rsidRPr="00F31E97">
        <w:t>,</w:t>
      </w:r>
      <w:r w:rsidR="008B3942">
        <w:t xml:space="preserve"> </w:t>
      </w:r>
      <w:r w:rsidR="00B479F1">
        <w:t xml:space="preserve">2) </w:t>
      </w:r>
      <w:r w:rsidR="008B3942">
        <w:t xml:space="preserve">assess a broader array of constructs, </w:t>
      </w:r>
      <w:r w:rsidR="008B3942" w:rsidRPr="00F31E97">
        <w:t xml:space="preserve">and </w:t>
      </w:r>
      <w:r w:rsidR="00B479F1">
        <w:t xml:space="preserve">3) </w:t>
      </w:r>
      <w:r w:rsidR="008B3942">
        <w:t xml:space="preserve">increase </w:t>
      </w:r>
      <w:r w:rsidR="008B3942" w:rsidRPr="00F31E97">
        <w:t xml:space="preserve">focus on </w:t>
      </w:r>
      <w:r w:rsidR="008B3942">
        <w:t>understudied pathologies.</w:t>
      </w:r>
    </w:p>
    <w:p w14:paraId="53EF45C0" w14:textId="48955EEA" w:rsidR="008B3942" w:rsidRPr="00F31E97" w:rsidRDefault="008B3942" w:rsidP="008B3942">
      <w:pPr>
        <w:spacing w:line="480" w:lineRule="auto"/>
        <w:ind w:firstLine="720"/>
      </w:pPr>
      <w:r w:rsidRPr="00F31E97">
        <w:lastRenderedPageBreak/>
        <w:t xml:space="preserve">A paradigm shift towards </w:t>
      </w:r>
      <w:r>
        <w:t xml:space="preserve">transdiagnostic </w:t>
      </w:r>
      <w:r w:rsidRPr="00F31E97">
        <w:t xml:space="preserve">dimensional approaches </w:t>
      </w:r>
      <w:r>
        <w:t>to</w:t>
      </w:r>
      <w:r w:rsidRPr="00F31E97">
        <w:t xml:space="preserve"> classifying psychopathology has gained traction in recent years</w:t>
      </w:r>
      <w:r w:rsidR="00630415">
        <w:t xml:space="preserve"> </w:t>
      </w:r>
      <w:r w:rsidR="00630415">
        <w:rPr>
          <w:noProof/>
        </w:rPr>
        <w:t>(Dalgleish et al., 2020;Krueger et al., 2018)</w:t>
      </w:r>
      <w:r w:rsidR="00321913">
        <w:t xml:space="preserve">. </w:t>
      </w:r>
      <w:r w:rsidRPr="00F31E97">
        <w:t>Much of this shift has been driven by a growing literature using factor</w:t>
      </w:r>
      <w:r>
        <w:t>-</w:t>
      </w:r>
      <w:r w:rsidRPr="00F31E97">
        <w:t>analytic methods to overcome shortcomings of traditional diagnostic systems (</w:t>
      </w:r>
      <w:r>
        <w:t>e.g.</w:t>
      </w:r>
      <w:r w:rsidRPr="00F31E97">
        <w:t xml:space="preserve">, </w:t>
      </w:r>
      <w:r w:rsidRPr="003B4551">
        <w:rPr>
          <w:i/>
          <w:iCs/>
        </w:rPr>
        <w:t>DSM</w:t>
      </w:r>
      <w:r w:rsidRPr="00F31E97">
        <w:t xml:space="preserve">) by identifying the empirical structure of mental disorders. Evidence from these studies have been synthesized based on a </w:t>
      </w:r>
      <w:r>
        <w:t>narrative</w:t>
      </w:r>
      <w:r w:rsidRPr="00F31E97">
        <w:t xml:space="preserve"> review into the Hierarchical Taxonomy of Psychopathology (</w:t>
      </w:r>
      <w:proofErr w:type="spellStart"/>
      <w:r w:rsidRPr="00F31E97">
        <w:t>HiTOP</w:t>
      </w:r>
      <w:proofErr w:type="spellEnd"/>
      <w:r w:rsidRPr="00F31E97">
        <w:t xml:space="preserve">) </w:t>
      </w:r>
      <w:r w:rsidR="00C0032E">
        <w:t>framework</w:t>
      </w:r>
      <w:r w:rsidR="00E95A5A">
        <w:t xml:space="preserve"> </w:t>
      </w:r>
      <w:r w:rsidR="00CC5EA9">
        <w:rPr>
          <w:noProof/>
        </w:rPr>
        <w:t>(Kotov et al., 2017)</w:t>
      </w:r>
      <w:r w:rsidRPr="00F31E97">
        <w:t xml:space="preserve">. The </w:t>
      </w:r>
      <w:proofErr w:type="spellStart"/>
      <w:r w:rsidR="00C0032E">
        <w:t>HiTOP</w:t>
      </w:r>
      <w:proofErr w:type="spellEnd"/>
      <w:r w:rsidR="00C0032E">
        <w:t xml:space="preserve"> framework</w:t>
      </w:r>
      <w:r w:rsidR="00E95A5A">
        <w:t xml:space="preserve"> </w:t>
      </w:r>
      <w:r w:rsidRPr="00F31E97">
        <w:t>consists of five, hierarchically-organized levels</w:t>
      </w:r>
      <w:r>
        <w:t>.</w:t>
      </w:r>
      <w:r w:rsidRPr="00F31E97">
        <w:t xml:space="preserve"> A</w:t>
      </w:r>
      <w:r w:rsidR="00E95A5A">
        <w:t>s shown in the top panel of Figure 1, a</w:t>
      </w:r>
      <w:r w:rsidRPr="00F31E97">
        <w:t xml:space="preserve">t the lowest level of the hierarchy are narrow signs and symptoms which combine to reflect increasingly broad dimensions of psychopathology from syndromes/disorders (e.g., </w:t>
      </w:r>
      <w:r w:rsidRPr="00B14C8A">
        <w:rPr>
          <w:i/>
          <w:iCs/>
        </w:rPr>
        <w:t>DSM</w:t>
      </w:r>
      <w:r w:rsidRPr="00F31E97">
        <w:t xml:space="preserve"> diagnoses), to subfactors (e.g., fear, distress), to spectra (e.g., </w:t>
      </w:r>
      <w:r w:rsidR="00C41335">
        <w:t>antagonism</w:t>
      </w:r>
      <w:r w:rsidRPr="00F31E97">
        <w:t xml:space="preserve">, detachment), and higher-order constructs encompassing features shared by </w:t>
      </w:r>
      <w:r>
        <w:t>most</w:t>
      </w:r>
      <w:r w:rsidRPr="00F31E97">
        <w:t xml:space="preserve"> forms of psychopathology. </w:t>
      </w:r>
    </w:p>
    <w:p w14:paraId="1D53B264" w14:textId="63217014" w:rsidR="008B3942" w:rsidRPr="00F31E97" w:rsidRDefault="008B3942" w:rsidP="008B3942">
      <w:pPr>
        <w:spacing w:line="480" w:lineRule="auto"/>
        <w:ind w:firstLine="720"/>
      </w:pPr>
      <w:r w:rsidRPr="00F31E97">
        <w:t>A hierarchical, dimensional classification system helps resolve issues of poor reliability</w:t>
      </w:r>
      <w:r w:rsidR="00630415">
        <w:t xml:space="preserve"> </w:t>
      </w:r>
      <w:r w:rsidR="00630415">
        <w:rPr>
          <w:noProof/>
        </w:rPr>
        <w:t>(Regier et al., 2013)</w:t>
      </w:r>
      <w:r w:rsidRPr="00F31E97">
        <w:t>, extensive overlap between diagnoses</w:t>
      </w:r>
      <w:r w:rsidR="00630415">
        <w:t xml:space="preserve"> </w:t>
      </w:r>
      <w:r w:rsidR="005E0AA0" w:rsidRPr="005E0AA0">
        <w:t>(Kessler et al., 2005)</w:t>
      </w:r>
      <w:r w:rsidRPr="00F31E97">
        <w:t>, and problematic within-diagnosis heterogeneity</w:t>
      </w:r>
      <w:r w:rsidR="00630415">
        <w:t xml:space="preserve"> </w:t>
      </w:r>
      <w:r w:rsidR="005E0AA0" w:rsidRPr="005E0AA0">
        <w:t>(</w:t>
      </w:r>
      <w:proofErr w:type="spellStart"/>
      <w:r w:rsidR="005E0AA0" w:rsidRPr="005E0AA0">
        <w:t>Galatzer</w:t>
      </w:r>
      <w:proofErr w:type="spellEnd"/>
      <w:r w:rsidR="005E0AA0" w:rsidRPr="005E0AA0">
        <w:t>-Levy &amp; Bryant, 2013)</w:t>
      </w:r>
      <w:r w:rsidRPr="00F31E97">
        <w:t xml:space="preserve"> that have </w:t>
      </w:r>
      <w:r>
        <w:t>slowed</w:t>
      </w:r>
      <w:r w:rsidRPr="00F31E97">
        <w:t xml:space="preserve"> progress in clinical research and practice</w:t>
      </w:r>
      <w:r w:rsidR="00630415">
        <w:t xml:space="preserve"> </w:t>
      </w:r>
      <w:r w:rsidR="005E0AA0" w:rsidRPr="005E0AA0">
        <w:t xml:space="preserve">(Clark et al., </w:t>
      </w:r>
      <w:proofErr w:type="gramStart"/>
      <w:r w:rsidR="005E0AA0" w:rsidRPr="005E0AA0">
        <w:t>2017;Markon</w:t>
      </w:r>
      <w:proofErr w:type="gramEnd"/>
      <w:r w:rsidR="005E0AA0" w:rsidRPr="005E0AA0">
        <w:t xml:space="preserve"> et al., 2011)</w:t>
      </w:r>
      <w:r w:rsidRPr="00F31E97">
        <w:t xml:space="preserve">. Compared to </w:t>
      </w:r>
      <w:r w:rsidRPr="00B14C8A">
        <w:rPr>
          <w:i/>
          <w:iCs/>
        </w:rPr>
        <w:t>DSM</w:t>
      </w:r>
      <w:r w:rsidRPr="00F31E97">
        <w:t xml:space="preserve"> categories, </w:t>
      </w:r>
      <w:proofErr w:type="spellStart"/>
      <w:r w:rsidRPr="00F31E97">
        <w:t>HiTOP</w:t>
      </w:r>
      <w:proofErr w:type="spellEnd"/>
      <w:r w:rsidRPr="00F31E97">
        <w:t xml:space="preserve"> </w:t>
      </w:r>
      <w:r w:rsidR="00745852">
        <w:t xml:space="preserve">transdiagnostic </w:t>
      </w:r>
      <w:r w:rsidRPr="00F31E97">
        <w:t>dimensions better account for patterns of heritability</w:t>
      </w:r>
      <w:r w:rsidR="00630415">
        <w:t xml:space="preserve"> </w:t>
      </w:r>
      <w:r w:rsidR="005E0AA0" w:rsidRPr="005E0AA0">
        <w:t xml:space="preserve">(Lahey et al., </w:t>
      </w:r>
      <w:proofErr w:type="gramStart"/>
      <w:r w:rsidR="005E0AA0" w:rsidRPr="005E0AA0">
        <w:t>2017;Waszczuk</w:t>
      </w:r>
      <w:proofErr w:type="gramEnd"/>
      <w:r w:rsidR="005E0AA0" w:rsidRPr="005E0AA0">
        <w:t xml:space="preserve"> et al., 2020)</w:t>
      </w:r>
      <w:r w:rsidRPr="00F31E97">
        <w:t>,</w:t>
      </w:r>
      <w:r w:rsidR="00630415">
        <w:rPr>
          <w:vertAlign w:val="superscript"/>
        </w:rPr>
        <w:t xml:space="preserve"> </w:t>
      </w:r>
      <w:r w:rsidRPr="00F31E97">
        <w:t>neurobiological processes</w:t>
      </w:r>
      <w:r w:rsidR="00630415">
        <w:t xml:space="preserve"> </w:t>
      </w:r>
      <w:r w:rsidR="005E0AA0" w:rsidRPr="005E0AA0">
        <w:t>(</w:t>
      </w:r>
      <w:proofErr w:type="spellStart"/>
      <w:r w:rsidR="005E0AA0" w:rsidRPr="005E0AA0">
        <w:t>Barch</w:t>
      </w:r>
      <w:proofErr w:type="spellEnd"/>
      <w:r w:rsidR="005E0AA0" w:rsidRPr="005E0AA0">
        <w:t xml:space="preserve">, 2017;Parkes et al., 2020; </w:t>
      </w:r>
      <w:proofErr w:type="spellStart"/>
      <w:r w:rsidR="005E0AA0" w:rsidRPr="005E0AA0">
        <w:t>Shanmugan</w:t>
      </w:r>
      <w:proofErr w:type="spellEnd"/>
      <w:r w:rsidR="005E0AA0" w:rsidRPr="005E0AA0">
        <w:t xml:space="preserve"> et al., 2016)</w:t>
      </w:r>
      <w:r w:rsidRPr="00F31E97">
        <w:t>, functional impairment</w:t>
      </w:r>
      <w:r w:rsidR="005E0AA0">
        <w:t xml:space="preserve"> </w:t>
      </w:r>
      <w:r w:rsidR="005E0AA0" w:rsidRPr="005E0AA0">
        <w:t>(</w:t>
      </w:r>
      <w:proofErr w:type="spellStart"/>
      <w:r w:rsidR="005E0AA0" w:rsidRPr="005E0AA0">
        <w:t>Waszczuk</w:t>
      </w:r>
      <w:proofErr w:type="spellEnd"/>
      <w:r w:rsidR="005E0AA0" w:rsidRPr="005E0AA0">
        <w:t xml:space="preserve"> et al., 2017)</w:t>
      </w:r>
      <w:r w:rsidRPr="00F31E97">
        <w:t>, the effects of environmental risk factors</w:t>
      </w:r>
      <w:r w:rsidR="005E0AA0">
        <w:t xml:space="preserve"> </w:t>
      </w:r>
      <w:r w:rsidR="005E0AA0" w:rsidRPr="005E0AA0">
        <w:t>(</w:t>
      </w:r>
      <w:proofErr w:type="spellStart"/>
      <w:r w:rsidR="005E0AA0" w:rsidRPr="005E0AA0">
        <w:t>Albott</w:t>
      </w:r>
      <w:proofErr w:type="spellEnd"/>
      <w:r w:rsidR="005E0AA0" w:rsidRPr="005E0AA0">
        <w:t xml:space="preserve"> et al., 2018;Rodriguez-Seijas et al., 2015)</w:t>
      </w:r>
      <w:r w:rsidRPr="00F31E97">
        <w:t>, and variation in treatment response</w:t>
      </w:r>
      <w:r w:rsidR="005E0AA0">
        <w:t xml:space="preserve"> </w:t>
      </w:r>
      <w:r w:rsidR="005E0AA0" w:rsidRPr="005E0AA0">
        <w:t>(Barlow et al., 2017)</w:t>
      </w:r>
      <w:r w:rsidRPr="00F31E97">
        <w:t xml:space="preserve">. Because of these promising findings, efforts to translate the </w:t>
      </w:r>
      <w:proofErr w:type="spellStart"/>
      <w:r w:rsidR="00C0032E">
        <w:t>HiTOP</w:t>
      </w:r>
      <w:proofErr w:type="spellEnd"/>
      <w:r w:rsidR="00C0032E">
        <w:t xml:space="preserve"> framework</w:t>
      </w:r>
      <w:r w:rsidR="00E95A5A" w:rsidRPr="00F31E97">
        <w:t xml:space="preserve"> </w:t>
      </w:r>
      <w:r w:rsidRPr="00F31E97">
        <w:t>into real-world solutions by integrating it into clinical assessment and interventions are expanding</w:t>
      </w:r>
      <w:r w:rsidR="005E0AA0">
        <w:t xml:space="preserve"> </w:t>
      </w:r>
      <w:r w:rsidR="005E0AA0" w:rsidRPr="005E0AA0">
        <w:t xml:space="preserve">(Conway et al., 2019; Hopwood et al., </w:t>
      </w:r>
      <w:proofErr w:type="gramStart"/>
      <w:r w:rsidR="005E0AA0" w:rsidRPr="005E0AA0">
        <w:t>2019;Ruggero</w:t>
      </w:r>
      <w:proofErr w:type="gramEnd"/>
      <w:r w:rsidR="005E0AA0" w:rsidRPr="005E0AA0">
        <w:t xml:space="preserve"> et al., 2019)</w:t>
      </w:r>
      <w:r w:rsidRPr="00F31E97">
        <w:t xml:space="preserve">. </w:t>
      </w:r>
    </w:p>
    <w:p w14:paraId="2EEF5F6D" w14:textId="4E63F619" w:rsidR="008B3942" w:rsidRPr="00F31E97" w:rsidRDefault="008B3942" w:rsidP="008B3942">
      <w:pPr>
        <w:spacing w:line="480" w:lineRule="auto"/>
        <w:ind w:firstLine="720"/>
      </w:pPr>
      <w:r w:rsidRPr="00F31E97">
        <w:lastRenderedPageBreak/>
        <w:t xml:space="preserve">As the </w:t>
      </w:r>
      <w:proofErr w:type="spellStart"/>
      <w:r w:rsidR="00C0032E">
        <w:t>HiTOP</w:t>
      </w:r>
      <w:proofErr w:type="spellEnd"/>
      <w:r w:rsidR="00C0032E">
        <w:t xml:space="preserve"> framework</w:t>
      </w:r>
      <w:r w:rsidR="00E95A5A">
        <w:t xml:space="preserve"> </w:t>
      </w:r>
      <w:r w:rsidRPr="00F31E97">
        <w:t xml:space="preserve">becomes increasingly influential in how psychopathology is understood and treated, it is </w:t>
      </w:r>
      <w:r>
        <w:t>critical</w:t>
      </w:r>
      <w:r w:rsidRPr="00F31E97">
        <w:t xml:space="preserve"> to ensure its principal objectives to “(a) integrate evidence generated by [the research on </w:t>
      </w:r>
      <w:r w:rsidR="004D0F3A">
        <w:t>transdiagnostic dimensions of psychopathology</w:t>
      </w:r>
      <w:r w:rsidRPr="00F31E97">
        <w:t>] to date and (b) produce a system that reflects a synthesis of existing studies” (</w:t>
      </w:r>
      <w:proofErr w:type="spellStart"/>
      <w:r w:rsidR="00CC5EA9">
        <w:t>Kotov</w:t>
      </w:r>
      <w:proofErr w:type="spellEnd"/>
      <w:r w:rsidR="00CC5EA9">
        <w:t xml:space="preserve"> et al., 2017</w:t>
      </w:r>
      <w:r w:rsidR="00DF2B3E">
        <w:t xml:space="preserve">, </w:t>
      </w:r>
      <w:r w:rsidR="00DF2B3E" w:rsidRPr="00F31E97">
        <w:t>p. 456</w:t>
      </w:r>
      <w:r w:rsidR="00CC5EA9">
        <w:t>)</w:t>
      </w:r>
      <w:r w:rsidRPr="00F31E97">
        <w:t xml:space="preserve"> are fulfilled. The defining advantage of the </w:t>
      </w:r>
      <w:proofErr w:type="spellStart"/>
      <w:r w:rsidR="00C0032E">
        <w:t>HiTOP</w:t>
      </w:r>
      <w:proofErr w:type="spellEnd"/>
      <w:r w:rsidR="00C0032E">
        <w:t xml:space="preserve"> framework</w:t>
      </w:r>
      <w:r w:rsidR="00E95A5A">
        <w:t xml:space="preserve"> </w:t>
      </w:r>
      <w:r w:rsidRPr="00F31E97">
        <w:t xml:space="preserve">is its </w:t>
      </w:r>
      <w:r>
        <w:t>basis</w:t>
      </w:r>
      <w:r w:rsidRPr="00F31E97">
        <w:t xml:space="preserve"> on quantitative evidence – yet the current model was established by a </w:t>
      </w:r>
      <w:r>
        <w:t>narrative</w:t>
      </w:r>
      <w:r w:rsidRPr="00F31E97">
        <w:t xml:space="preserve"> review</w:t>
      </w:r>
      <w:r>
        <w:t>, not a direct quantitative meta-analysis</w:t>
      </w:r>
      <w:r w:rsidRPr="00F31E97">
        <w:t>. By indirectly comparing results from separate analyses</w:t>
      </w:r>
      <w:r w:rsidR="00451B9A">
        <w:t>—</w:t>
      </w:r>
      <w:r>
        <w:t>each</w:t>
      </w:r>
      <w:r w:rsidRPr="00F31E97">
        <w:t xml:space="preserve"> of which only capture</w:t>
      </w:r>
      <w:r>
        <w:t>s</w:t>
      </w:r>
      <w:r w:rsidRPr="00F31E97">
        <w:t xml:space="preserve"> a subset of variables and typically focus</w:t>
      </w:r>
      <w:r>
        <w:t>es</w:t>
      </w:r>
      <w:r w:rsidRPr="00F31E97">
        <w:t xml:space="preserve"> on only one level of the hierarchy</w:t>
      </w:r>
      <w:r w:rsidR="00451B9A">
        <w:t>—</w:t>
      </w:r>
      <w:r w:rsidRPr="00F31E97">
        <w:t xml:space="preserve">many parts of the </w:t>
      </w:r>
      <w:r w:rsidR="00745852">
        <w:t>model</w:t>
      </w:r>
      <w:r w:rsidRPr="00F31E97">
        <w:t xml:space="preserve"> were inferred rather than empirically estimated. </w:t>
      </w:r>
      <w:r w:rsidR="001E0D6C">
        <w:t xml:space="preserve">The only quantitative meta-analysis on psychopathology structure </w:t>
      </w:r>
      <w:r w:rsidR="008F2E56">
        <w:t xml:space="preserve">to date </w:t>
      </w:r>
      <w:r w:rsidR="002B3095">
        <w:t xml:space="preserve">aligns with the </w:t>
      </w:r>
      <w:r w:rsidR="00047A5B">
        <w:t xml:space="preserve">relevant portions of the </w:t>
      </w:r>
      <w:proofErr w:type="spellStart"/>
      <w:r w:rsidR="00C0032E">
        <w:t>HiTOP</w:t>
      </w:r>
      <w:proofErr w:type="spellEnd"/>
      <w:r w:rsidR="00C0032E">
        <w:t xml:space="preserve"> framework</w:t>
      </w:r>
      <w:r w:rsidR="00047A5B">
        <w:t xml:space="preserve"> that it covered</w:t>
      </w:r>
      <w:r w:rsidR="002B3095">
        <w:t xml:space="preserve">, but it </w:t>
      </w:r>
      <w:r w:rsidR="008F2E56">
        <w:t>was published over a decade ago and included a very limited set of diagnoses</w:t>
      </w:r>
      <w:r w:rsidR="00964CD5">
        <w:t xml:space="preserve"> (Krueger &amp; </w:t>
      </w:r>
      <w:proofErr w:type="spellStart"/>
      <w:r w:rsidR="00964CD5">
        <w:t>Markon</w:t>
      </w:r>
      <w:proofErr w:type="spellEnd"/>
      <w:r w:rsidR="00964CD5">
        <w:t>, 2006)</w:t>
      </w:r>
      <w:r w:rsidR="00321913">
        <w:t xml:space="preserve">. </w:t>
      </w:r>
      <w:r w:rsidR="00F53DD2">
        <w:t>There is also no statistical information</w:t>
      </w:r>
      <w:r w:rsidR="00F53DD2" w:rsidRPr="00F31E97">
        <w:t xml:space="preserve"> about </w:t>
      </w:r>
      <w:r w:rsidR="00F53DD2">
        <w:t>important</w:t>
      </w:r>
      <w:r w:rsidR="00F53DD2" w:rsidRPr="00F31E97">
        <w:t xml:space="preserve"> </w:t>
      </w:r>
      <w:r w:rsidR="00F53DD2">
        <w:t>characteristics of the model</w:t>
      </w:r>
      <w:r w:rsidR="00F53DD2" w:rsidRPr="00F31E97">
        <w:t xml:space="preserve">, such as the </w:t>
      </w:r>
      <w:r w:rsidR="00F53DD2">
        <w:t xml:space="preserve">strength of associations between indicators and psychopathology dimensions (i.e., factor loadings). </w:t>
      </w:r>
      <w:r w:rsidRPr="00F31E97">
        <w:t xml:space="preserve">These gaps in what is known about the </w:t>
      </w:r>
      <w:r>
        <w:t xml:space="preserve">empirical </w:t>
      </w:r>
      <w:r w:rsidRPr="00F31E97">
        <w:t xml:space="preserve">structure threaten the model’s validity. </w:t>
      </w:r>
    </w:p>
    <w:p w14:paraId="302C9BCF" w14:textId="20AD7895" w:rsidR="008B3942" w:rsidRPr="00F31E97" w:rsidRDefault="008B3942" w:rsidP="008B3942">
      <w:pPr>
        <w:spacing w:line="480" w:lineRule="auto"/>
        <w:ind w:firstLine="720"/>
      </w:pPr>
      <w:r w:rsidRPr="00F31E97">
        <w:t xml:space="preserve">To produce a truly consensual model representing the </w:t>
      </w:r>
      <w:r w:rsidR="00964CD5">
        <w:t xml:space="preserve">current </w:t>
      </w:r>
      <w:r w:rsidRPr="00F31E97">
        <w:t xml:space="preserve">state of research on </w:t>
      </w:r>
      <w:r w:rsidR="004D0F3A">
        <w:t>transdiagnostic dimensions</w:t>
      </w:r>
      <w:r w:rsidRPr="00F31E97">
        <w:t>, th</w:t>
      </w:r>
      <w:r w:rsidR="00964CD5">
        <w:t>is</w:t>
      </w:r>
      <w:r w:rsidRPr="00F31E97">
        <w:t xml:space="preserve"> meta-analysis provides a direct, quantitative synthesis of the literature by reanalyzing published samples in a single model. </w:t>
      </w:r>
      <w:r>
        <w:t>First, we tested</w:t>
      </w:r>
      <w:r w:rsidRPr="00F31E97">
        <w:t xml:space="preserve"> the overall fit of the structure and </w:t>
      </w:r>
      <w:r>
        <w:t>the</w:t>
      </w:r>
      <w:r w:rsidRPr="00F31E97">
        <w:t xml:space="preserve"> placement of </w:t>
      </w:r>
      <w:r w:rsidRPr="00B14C8A">
        <w:rPr>
          <w:i/>
          <w:iCs/>
        </w:rPr>
        <w:t>DSM</w:t>
      </w:r>
      <w:r w:rsidRPr="00F31E97">
        <w:t xml:space="preserve"> diagnoses </w:t>
      </w:r>
      <w:r w:rsidR="009F6398">
        <w:t xml:space="preserve">in factor analytic models to compare with the </w:t>
      </w:r>
      <w:proofErr w:type="spellStart"/>
      <w:r w:rsidR="00C0032E">
        <w:t>HiTOP</w:t>
      </w:r>
      <w:proofErr w:type="spellEnd"/>
      <w:r w:rsidR="00C0032E">
        <w:t xml:space="preserve"> framework</w:t>
      </w:r>
      <w:r w:rsidRPr="00F31E97">
        <w:t xml:space="preserve">. Although </w:t>
      </w:r>
      <w:r w:rsidR="00BF2528">
        <w:t xml:space="preserve">the goal of the </w:t>
      </w:r>
      <w:proofErr w:type="spellStart"/>
      <w:r w:rsidR="00C0032E">
        <w:t>HiTOP</w:t>
      </w:r>
      <w:proofErr w:type="spellEnd"/>
      <w:r w:rsidR="00C0032E">
        <w:t xml:space="preserve"> framework</w:t>
      </w:r>
      <w:r w:rsidR="00BF2528">
        <w:t xml:space="preserve"> is to </w:t>
      </w:r>
      <w:r w:rsidR="009F6398">
        <w:t xml:space="preserve">eventually </w:t>
      </w:r>
      <w:r w:rsidRPr="00F31E97">
        <w:t>replace</w:t>
      </w:r>
      <w:r w:rsidRPr="00B14C8A">
        <w:rPr>
          <w:i/>
          <w:iCs/>
        </w:rPr>
        <w:t xml:space="preserve"> DSM</w:t>
      </w:r>
      <w:r w:rsidRPr="00F31E97">
        <w:t xml:space="preserve"> constructs</w:t>
      </w:r>
      <w:r w:rsidR="009F6398">
        <w:t xml:space="preserve"> with </w:t>
      </w:r>
      <w:r w:rsidR="009F0276">
        <w:t xml:space="preserve">empirically-derived and presumably </w:t>
      </w:r>
      <w:r w:rsidR="009F6398">
        <w:t>transdiagnostic dimensions</w:t>
      </w:r>
      <w:r w:rsidRPr="00F31E97">
        <w:t xml:space="preserve">, understanding how </w:t>
      </w:r>
      <w:r w:rsidR="009F6398">
        <w:t>these frameworks interface</w:t>
      </w:r>
      <w:r w:rsidRPr="00F31E97">
        <w:t xml:space="preserve"> can promote communication. Our second aim was to enrich the </w:t>
      </w:r>
      <w:proofErr w:type="spellStart"/>
      <w:r w:rsidR="00C0032E">
        <w:lastRenderedPageBreak/>
        <w:t>HiTOP</w:t>
      </w:r>
      <w:proofErr w:type="spellEnd"/>
      <w:r w:rsidR="00C0032E">
        <w:t xml:space="preserve"> framework</w:t>
      </w:r>
      <w:r w:rsidR="00704A60">
        <w:t xml:space="preserve"> </w:t>
      </w:r>
      <w:r w:rsidRPr="00F31E97">
        <w:t>with specific, meta-analytic parameter estimates. Finally, we aimed to present a road map for future investigations by identifying areas of the model in need of more research.</w:t>
      </w:r>
    </w:p>
    <w:p w14:paraId="3A622B6B" w14:textId="77777777" w:rsidR="008B3942" w:rsidRDefault="008B3942" w:rsidP="008B3942">
      <w:pPr>
        <w:spacing w:line="480" w:lineRule="auto"/>
        <w:jc w:val="center"/>
        <w:rPr>
          <w:b/>
          <w:bCs/>
        </w:rPr>
      </w:pPr>
      <w:r w:rsidRPr="00F31E97">
        <w:rPr>
          <w:b/>
          <w:bCs/>
        </w:rPr>
        <w:t>Methods</w:t>
      </w:r>
    </w:p>
    <w:p w14:paraId="63286BD4" w14:textId="77777777" w:rsidR="008B3942" w:rsidRPr="00F31E97" w:rsidRDefault="008B3942" w:rsidP="008B3942">
      <w:pPr>
        <w:spacing w:line="480" w:lineRule="auto"/>
        <w:rPr>
          <w:b/>
          <w:bCs/>
        </w:rPr>
      </w:pPr>
      <w:r w:rsidRPr="00F31E97">
        <w:rPr>
          <w:b/>
          <w:bCs/>
        </w:rPr>
        <w:t>Eligibility criteria</w:t>
      </w:r>
    </w:p>
    <w:p w14:paraId="20BD9A8E" w14:textId="7272B2E5" w:rsidR="008B3942" w:rsidRPr="00F31E97" w:rsidRDefault="008B3942" w:rsidP="008B3942">
      <w:pPr>
        <w:spacing w:line="480" w:lineRule="auto"/>
        <w:ind w:firstLine="720"/>
      </w:pPr>
      <w:r w:rsidRPr="00F31E97">
        <w:t xml:space="preserve">All peer-reviewed, published </w:t>
      </w:r>
      <w:r>
        <w:t>factor-analytic</w:t>
      </w:r>
      <w:r w:rsidRPr="00F31E97">
        <w:t xml:space="preserve"> studies </w:t>
      </w:r>
      <w:r>
        <w:t>estimat</w:t>
      </w:r>
      <w:r w:rsidRPr="00F31E97">
        <w:t xml:space="preserve">ing psychopathology dimensions from </w:t>
      </w:r>
      <w:r w:rsidRPr="00B14C8A">
        <w:rPr>
          <w:i/>
          <w:iCs/>
        </w:rPr>
        <w:t>DSM</w:t>
      </w:r>
      <w:r w:rsidRPr="00F31E97">
        <w:t xml:space="preserve"> diagnoses in adult samples were eligible for our meta-analysis. In addition to connecting research traditions, we chose to use </w:t>
      </w:r>
      <w:r w:rsidRPr="00B14C8A">
        <w:rPr>
          <w:i/>
          <w:iCs/>
        </w:rPr>
        <w:t>DSM</w:t>
      </w:r>
      <w:r w:rsidRPr="00F31E97">
        <w:t xml:space="preserve"> diagnostic indicators to maximize the number of </w:t>
      </w:r>
      <w:r>
        <w:t>studies</w:t>
      </w:r>
      <w:r w:rsidRPr="00F31E97">
        <w:t xml:space="preserve"> eligible for inclusion and enable direct comparisons to the current </w:t>
      </w:r>
      <w:proofErr w:type="spellStart"/>
      <w:r w:rsidR="00C0032E">
        <w:t>HiTOP</w:t>
      </w:r>
      <w:proofErr w:type="spellEnd"/>
      <w:r w:rsidR="00C0032E">
        <w:t xml:space="preserve"> framework</w:t>
      </w:r>
      <w:r w:rsidRPr="00F31E97">
        <w:t xml:space="preserve">. Only studies in which diagnoses were assessed by structured or semi-structured interviews were eligible. </w:t>
      </w:r>
      <w:r>
        <w:t>Studies</w:t>
      </w:r>
      <w:r w:rsidRPr="00F31E97">
        <w:t xml:space="preserve"> were included if diagnoses were operationalized as full syndrome (i.e., binary present or absent) or as ordinal symptom counts according to </w:t>
      </w:r>
      <w:r>
        <w:t xml:space="preserve">any version of the </w:t>
      </w:r>
      <w:r w:rsidRPr="00B14C8A">
        <w:rPr>
          <w:i/>
          <w:iCs/>
        </w:rPr>
        <w:t>DSM</w:t>
      </w:r>
      <w:r w:rsidRPr="00F31E97">
        <w:t xml:space="preserve"> criteria</w:t>
      </w:r>
      <w:r>
        <w:t xml:space="preserve"> from the </w:t>
      </w:r>
      <w:r w:rsidRPr="00B14C8A">
        <w:rPr>
          <w:i/>
          <w:iCs/>
        </w:rPr>
        <w:t>DSM III-R</w:t>
      </w:r>
      <w:r>
        <w:rPr>
          <w:i/>
          <w:iCs/>
        </w:rPr>
        <w:t xml:space="preserve"> </w:t>
      </w:r>
      <w:r w:rsidRPr="003B4551">
        <w:t>onwards</w:t>
      </w:r>
      <w:r w:rsidRPr="00852C2A">
        <w:t>.</w:t>
      </w:r>
      <w:r w:rsidRPr="00F31E97">
        <w:t xml:space="preserve"> </w:t>
      </w:r>
      <w:r>
        <w:t>Studies</w:t>
      </w:r>
      <w:r w:rsidRPr="00F31E97">
        <w:t xml:space="preserve"> were excluded if they used self-report measures of psychopathology or measures that did not assess </w:t>
      </w:r>
      <w:r w:rsidRPr="00B14C8A">
        <w:rPr>
          <w:i/>
          <w:iCs/>
        </w:rPr>
        <w:t>DSM</w:t>
      </w:r>
      <w:r w:rsidRPr="00F31E97">
        <w:t xml:space="preserve"> criteria. To ensure reliable correlation estimates, articles were also excluded </w:t>
      </w:r>
      <w:r>
        <w:t>that</w:t>
      </w:r>
      <w:r w:rsidRPr="00F31E97">
        <w:t xml:space="preserve"> used samples smaller than 250 participants</w:t>
      </w:r>
      <w:r w:rsidR="005E0AA0">
        <w:t xml:space="preserve"> </w:t>
      </w:r>
      <w:r w:rsidR="005E0AA0" w:rsidRPr="005E0AA0">
        <w:t>(</w:t>
      </w:r>
      <w:proofErr w:type="spellStart"/>
      <w:r w:rsidR="005E0AA0" w:rsidRPr="005E0AA0">
        <w:t>Schönbrodt</w:t>
      </w:r>
      <w:proofErr w:type="spellEnd"/>
      <w:r w:rsidR="005E0AA0" w:rsidRPr="005E0AA0">
        <w:t xml:space="preserve"> &amp; </w:t>
      </w:r>
      <w:proofErr w:type="spellStart"/>
      <w:r w:rsidR="005E0AA0" w:rsidRPr="005E0AA0">
        <w:t>Perugini</w:t>
      </w:r>
      <w:proofErr w:type="spellEnd"/>
      <w:r w:rsidR="005E0AA0" w:rsidRPr="005E0AA0">
        <w:t>, 2013)</w:t>
      </w:r>
      <w:r w:rsidRPr="00F31E97">
        <w:t>.</w:t>
      </w:r>
    </w:p>
    <w:p w14:paraId="24DEFAB3" w14:textId="77777777" w:rsidR="008B3942" w:rsidRPr="00F31E97" w:rsidRDefault="008B3942" w:rsidP="008B3942">
      <w:pPr>
        <w:spacing w:line="480" w:lineRule="auto"/>
        <w:rPr>
          <w:b/>
          <w:bCs/>
        </w:rPr>
      </w:pPr>
      <w:r w:rsidRPr="00F31E97">
        <w:rPr>
          <w:b/>
          <w:bCs/>
        </w:rPr>
        <w:t>Search criteria and study selection</w:t>
      </w:r>
    </w:p>
    <w:p w14:paraId="194478F3" w14:textId="6BE502AF" w:rsidR="008B3942" w:rsidRPr="005E0AA0" w:rsidRDefault="008B3942" w:rsidP="005E0AA0">
      <w:pPr>
        <w:spacing w:line="480" w:lineRule="auto"/>
        <w:ind w:firstLine="720"/>
      </w:pPr>
      <w:r w:rsidRPr="00F31E97">
        <w:t xml:space="preserve">To identify </w:t>
      </w:r>
      <w:r>
        <w:t>studies</w:t>
      </w:r>
      <w:r w:rsidRPr="00F31E97">
        <w:t xml:space="preserve"> published before 2017</w:t>
      </w:r>
      <w:r>
        <w:t xml:space="preserve">, </w:t>
      </w:r>
      <w:r w:rsidRPr="00F31E97">
        <w:t xml:space="preserve">we screened references </w:t>
      </w:r>
      <w:r>
        <w:t>for</w:t>
      </w:r>
      <w:r w:rsidRPr="00F31E97">
        <w:t xml:space="preserve"> the review paper </w:t>
      </w:r>
      <w:r>
        <w:t xml:space="preserve">that formed the basis of the current </w:t>
      </w:r>
      <w:proofErr w:type="spellStart"/>
      <w:r>
        <w:t>HiTOP</w:t>
      </w:r>
      <w:proofErr w:type="spellEnd"/>
      <w:r>
        <w:t xml:space="preserve"> model</w:t>
      </w:r>
      <w:r w:rsidR="005E0AA0">
        <w:t xml:space="preserve"> </w:t>
      </w:r>
      <w:r w:rsidR="00CC5EA9">
        <w:t>(</w:t>
      </w:r>
      <w:proofErr w:type="spellStart"/>
      <w:r w:rsidR="00CC5EA9">
        <w:t>Kotov</w:t>
      </w:r>
      <w:proofErr w:type="spellEnd"/>
      <w:r w:rsidR="00CC5EA9">
        <w:t xml:space="preserve"> et al., 2017)</w:t>
      </w:r>
      <w:r w:rsidRPr="00F31E97">
        <w:t xml:space="preserve">. </w:t>
      </w:r>
      <w:r w:rsidR="005E0AA0" w:rsidRPr="00F31E97">
        <w:t xml:space="preserve">For studies </w:t>
      </w:r>
      <w:r w:rsidR="005E0AA0">
        <w:t xml:space="preserve">on psychopathology structure </w:t>
      </w:r>
      <w:r w:rsidR="005E0AA0" w:rsidRPr="00F31E97">
        <w:t>published after the review paper (between January 1</w:t>
      </w:r>
      <w:r w:rsidR="005E0AA0" w:rsidRPr="00F31E97">
        <w:rPr>
          <w:vertAlign w:val="superscript"/>
        </w:rPr>
        <w:t>st</w:t>
      </w:r>
      <w:r w:rsidR="005E0AA0" w:rsidRPr="00F31E97">
        <w:t>, 2017 and July 1</w:t>
      </w:r>
      <w:r w:rsidR="005E0AA0" w:rsidRPr="00F31E97">
        <w:rPr>
          <w:vertAlign w:val="superscript"/>
        </w:rPr>
        <w:t>st</w:t>
      </w:r>
      <w:r w:rsidR="005E0AA0" w:rsidRPr="00F31E97">
        <w:t xml:space="preserve">, 2020), we searched PubMed and </w:t>
      </w:r>
      <w:proofErr w:type="spellStart"/>
      <w:r w:rsidR="005E0AA0" w:rsidRPr="00F31E97">
        <w:t>PsychINFO</w:t>
      </w:r>
      <w:proofErr w:type="spellEnd"/>
      <w:r w:rsidR="005E0AA0" w:rsidRPr="00F31E97">
        <w:t xml:space="preserve"> databases using the following keywords: (structure OR “structural model” OR “factor analysis” OR trait* OR dimension* OR spectra OR </w:t>
      </w:r>
      <w:proofErr w:type="spellStart"/>
      <w:r w:rsidR="005E0AA0" w:rsidRPr="00F31E97">
        <w:t>HiTOP</w:t>
      </w:r>
      <w:proofErr w:type="spellEnd"/>
      <w:r w:rsidR="005E0AA0" w:rsidRPr="00F31E97">
        <w:t xml:space="preserve"> OR “Hierarchical Taxonomy of Psychopathology” OR hierarchy) AND (psychopathology OR “mental disorder” OR “psychiatric disorder” OR transdiagnostic OR </w:t>
      </w:r>
      <w:r w:rsidR="005E0AA0" w:rsidRPr="00F31E97">
        <w:lastRenderedPageBreak/>
        <w:t>“personality pathology” OR “maladaptive personality” OR “personality disorder”)</w:t>
      </w:r>
      <w:r w:rsidR="00321913">
        <w:t xml:space="preserve">. </w:t>
      </w:r>
      <w:r w:rsidRPr="00F31E97">
        <w:t xml:space="preserve">Because some eligible </w:t>
      </w:r>
      <w:r>
        <w:t>studies</w:t>
      </w:r>
      <w:r w:rsidRPr="00F31E97">
        <w:t xml:space="preserve"> were drawn from the same samples, the final screening stage involved selecting one </w:t>
      </w:r>
      <w:r>
        <w:t>study</w:t>
      </w:r>
      <w:r w:rsidRPr="00F31E97">
        <w:t xml:space="preserve"> per sample. For each sample, we included the </w:t>
      </w:r>
      <w:r>
        <w:t>study</w:t>
      </w:r>
      <w:r w:rsidRPr="00F31E97">
        <w:t xml:space="preserve"> that assessed the most diagnoses to maximize content coverage. In longitudinal studies that separately analyzed structures at different time points, we used data from the wave with the most diagnoses</w:t>
      </w:r>
      <w:r>
        <w:t>,</w:t>
      </w:r>
      <w:r w:rsidRPr="00F31E97">
        <w:t xml:space="preserve"> or largest sample size for greater precision if the same diagnoses were assessed.</w:t>
      </w:r>
    </w:p>
    <w:p w14:paraId="342D61D1" w14:textId="77777777" w:rsidR="008B3942" w:rsidRPr="00F31E97" w:rsidRDefault="008B3942" w:rsidP="008B3942">
      <w:pPr>
        <w:spacing w:line="480" w:lineRule="auto"/>
        <w:ind w:firstLine="720"/>
      </w:pPr>
      <w:r w:rsidRPr="00F31E97">
        <w:t>We obtained correlation matrices for diagnoses from each study included in the final meta-analys</w:t>
      </w:r>
      <w:r>
        <w:t>e</w:t>
      </w:r>
      <w:r w:rsidRPr="00F31E97">
        <w:t>s. If correlations were not published, we requested this data from the study authors</w:t>
      </w:r>
      <w:r>
        <w:t xml:space="preserve"> by email</w:t>
      </w:r>
      <w:r w:rsidRPr="00F31E97">
        <w:t>. If authors did not provide the correlations, another study from the same sample was included instead when possible</w:t>
      </w:r>
      <w:r>
        <w:t>; i</w:t>
      </w:r>
      <w:r w:rsidRPr="00F31E97">
        <w:t>f there were no other published studies available from the sample</w:t>
      </w:r>
      <w:r>
        <w:t>,</w:t>
      </w:r>
      <w:r w:rsidRPr="00F31E97">
        <w:t xml:space="preserve"> it was not included in the analysis.</w:t>
      </w:r>
    </w:p>
    <w:p w14:paraId="4C0E6611" w14:textId="77777777" w:rsidR="008B3942" w:rsidRPr="00F31E97" w:rsidRDefault="008B3942" w:rsidP="008B3942">
      <w:pPr>
        <w:spacing w:line="480" w:lineRule="auto"/>
        <w:rPr>
          <w:b/>
          <w:bCs/>
        </w:rPr>
      </w:pPr>
      <w:r w:rsidRPr="00F31E97">
        <w:rPr>
          <w:b/>
          <w:bCs/>
        </w:rPr>
        <w:t>Analyses</w:t>
      </w:r>
    </w:p>
    <w:p w14:paraId="5F6E7D87" w14:textId="77777777" w:rsidR="008B3942" w:rsidRPr="00F31E97" w:rsidRDefault="008B3942" w:rsidP="008B3942">
      <w:pPr>
        <w:spacing w:line="480" w:lineRule="auto"/>
        <w:rPr>
          <w:i/>
          <w:iCs/>
        </w:rPr>
      </w:pPr>
      <w:r w:rsidRPr="00442D6F">
        <w:rPr>
          <w:i/>
          <w:iCs/>
        </w:rPr>
        <w:t>Coding and selection of diagnoses</w:t>
      </w:r>
    </w:p>
    <w:p w14:paraId="2CD29EB4" w14:textId="6C86A1FD" w:rsidR="008B3942" w:rsidRPr="00F31E97" w:rsidRDefault="008B3942" w:rsidP="008B3942">
      <w:pPr>
        <w:spacing w:line="480" w:lineRule="auto"/>
        <w:ind w:firstLine="720"/>
      </w:pPr>
      <w:r w:rsidRPr="00F31E97">
        <w:t>To retain data on symptoms with low endorsement rates (e.g., psychosis), many studies combined criteria from different diagnoses to estimate their models</w:t>
      </w:r>
      <w:r>
        <w:t xml:space="preserve">. </w:t>
      </w:r>
      <w:r w:rsidRPr="00F31E97">
        <w:t xml:space="preserve">To account for variation in how diagnoses were operationalized across studies, and to avoid loss of data, we coded some diagnoses with sparse representation as a single indicator. </w:t>
      </w:r>
      <w:r w:rsidR="00442D6F" w:rsidRPr="00F31E97">
        <w:t>Schizophrenia and composites of psychotic symptoms used in the studies (e.g., psychotic episodes, delusional disorder, schizoaffective disorder) were coded as psychotic disorders</w:t>
      </w:r>
      <w:r w:rsidR="00A77214">
        <w:t>;</w:t>
      </w:r>
      <w:r w:rsidR="00442D6F" w:rsidRPr="00F31E97">
        <w:t xml:space="preserve"> anorexia, bulimia, and composites of eating disorder symptoms were coded as </w:t>
      </w:r>
      <w:r w:rsidR="00442D6F">
        <w:t>anorexia/bulimia</w:t>
      </w:r>
      <w:r w:rsidR="00A77214">
        <w:t>;</w:t>
      </w:r>
      <w:r w:rsidR="00442D6F" w:rsidRPr="00F31E97">
        <w:t xml:space="preserve"> and bipolar I and II and manic episodes were coded as bipolar</w:t>
      </w:r>
      <w:r w:rsidR="00C0032E">
        <w:t xml:space="preserve"> disorders</w:t>
      </w:r>
      <w:r w:rsidR="00321913">
        <w:t xml:space="preserve">. </w:t>
      </w:r>
      <w:r w:rsidR="00442D6F" w:rsidRPr="00F31E97">
        <w:t xml:space="preserve">We considered </w:t>
      </w:r>
      <w:r w:rsidR="00442D6F">
        <w:t xml:space="preserve">most </w:t>
      </w:r>
      <w:r w:rsidR="00442D6F" w:rsidRPr="00F31E97">
        <w:t>diagnoses as defined by different versions of the DSM to be isomorphic</w:t>
      </w:r>
      <w:r w:rsidR="00321913">
        <w:t xml:space="preserve">. </w:t>
      </w:r>
      <w:r w:rsidR="00442D6F" w:rsidRPr="00F31E97">
        <w:t xml:space="preserve">For diagnoses that were combined or separated in different DSM versions, and were thus operationalized differently across studies, we coded them </w:t>
      </w:r>
      <w:r w:rsidR="00442D6F" w:rsidRPr="00F31E97">
        <w:lastRenderedPageBreak/>
        <w:t>as a single indicator</w:t>
      </w:r>
      <w:r w:rsidR="00321913">
        <w:t xml:space="preserve">. </w:t>
      </w:r>
      <w:r w:rsidR="00442D6F" w:rsidRPr="00F31E97">
        <w:t>Specifically, we coded panic disorder with or without agoraphobia as panic disorder and drug or alcohol abuse and dependence as drug or alcohol use disorders</w:t>
      </w:r>
      <w:r w:rsidR="00321913">
        <w:t xml:space="preserve">. </w:t>
      </w:r>
      <w:r w:rsidR="00442D6F" w:rsidRPr="00F31E97">
        <w:t>A complete list of how study diagnoses were coded for our analyses are in the supplementary materials.</w:t>
      </w:r>
      <w:r w:rsidR="00442D6F">
        <w:t xml:space="preserve"> </w:t>
      </w:r>
      <w:r>
        <w:t>Each</w:t>
      </w:r>
      <w:r w:rsidRPr="00F31E97">
        <w:t xml:space="preserve"> element in the combined correlation matrix </w:t>
      </w:r>
      <w:r>
        <w:t xml:space="preserve">needed </w:t>
      </w:r>
      <w:r w:rsidRPr="00F31E97">
        <w:t>to be drawn from at least one study</w:t>
      </w:r>
      <w:r>
        <w:t xml:space="preserve">, so any </w:t>
      </w:r>
      <w:r w:rsidRPr="00F31E97">
        <w:t>diagnoses with</w:t>
      </w:r>
      <w:r>
        <w:t>out</w:t>
      </w:r>
      <w:r w:rsidRPr="00F31E97">
        <w:t xml:space="preserve"> enough data available across studies to estimate a complete correlation matrix were </w:t>
      </w:r>
      <w:r>
        <w:t>excluded.</w:t>
      </w:r>
    </w:p>
    <w:p w14:paraId="271F2021" w14:textId="77777777" w:rsidR="008B3942" w:rsidRPr="00F31E97" w:rsidRDefault="008B3942" w:rsidP="008B3942">
      <w:pPr>
        <w:spacing w:line="480" w:lineRule="auto"/>
        <w:rPr>
          <w:i/>
          <w:iCs/>
        </w:rPr>
      </w:pPr>
      <w:r w:rsidRPr="00F31E97">
        <w:rPr>
          <w:i/>
          <w:iCs/>
        </w:rPr>
        <w:t>Meta-analytic models</w:t>
      </w:r>
    </w:p>
    <w:p w14:paraId="7020696D" w14:textId="7CC0780C" w:rsidR="008B3942" w:rsidRPr="00F31E97" w:rsidRDefault="008B3942" w:rsidP="00C86DBB">
      <w:pPr>
        <w:spacing w:line="480" w:lineRule="auto"/>
        <w:ind w:firstLine="720"/>
      </w:pPr>
      <w:r>
        <w:t>We</w:t>
      </w:r>
      <w:r w:rsidRPr="00F31E97">
        <w:t xml:space="preserve"> meta-analytically estimated one to eleven factors representing the psychopathology dimensions above the syndrome/diagnosis level</w:t>
      </w:r>
      <w:r>
        <w:t xml:space="preserve"> in the </w:t>
      </w:r>
      <w:proofErr w:type="spellStart"/>
      <w:r w:rsidR="00C0032E">
        <w:t>HiTOP</w:t>
      </w:r>
      <w:proofErr w:type="spellEnd"/>
      <w:r w:rsidR="00C0032E">
        <w:t xml:space="preserve"> framework</w:t>
      </w:r>
      <w:r w:rsidRPr="00F31E97">
        <w:t>. We used a two-stage procedure in which correlations between diagnoses were first pooled and then structural models were fit to the resulting pooled correlation matrix. The meta-analytic pooling of correlation matrices was performed in R</w:t>
      </w:r>
      <w:r w:rsidR="005E0AA0">
        <w:t xml:space="preserve"> </w:t>
      </w:r>
      <w:r w:rsidR="005E0AA0" w:rsidRPr="005E0AA0">
        <w:t>(R core Team, 2018)</w:t>
      </w:r>
      <w:r>
        <w:t xml:space="preserve"> </w:t>
      </w:r>
      <w:r w:rsidRPr="00F31E97">
        <w:t>using a univariate random effects approach</w:t>
      </w:r>
      <w:r w:rsidR="005E0AA0">
        <w:t xml:space="preserve"> </w:t>
      </w:r>
      <w:r w:rsidR="005E0AA0" w:rsidRPr="005E0AA0">
        <w:t xml:space="preserve">(Hedges &amp; </w:t>
      </w:r>
      <w:proofErr w:type="spellStart"/>
      <w:r w:rsidR="005E0AA0" w:rsidRPr="005E0AA0">
        <w:t>Vevea</w:t>
      </w:r>
      <w:proofErr w:type="spellEnd"/>
      <w:r w:rsidR="005E0AA0" w:rsidRPr="005E0AA0">
        <w:t xml:space="preserve">, 1998; </w:t>
      </w:r>
      <w:proofErr w:type="spellStart"/>
      <w:r w:rsidR="005E0AA0" w:rsidRPr="005E0AA0">
        <w:t>Markon</w:t>
      </w:r>
      <w:proofErr w:type="spellEnd"/>
      <w:r w:rsidR="005E0AA0" w:rsidRPr="005E0AA0">
        <w:t xml:space="preserve"> et al., 2005)</w:t>
      </w:r>
      <w:r w:rsidRPr="00F31E97">
        <w:t xml:space="preserve">. </w:t>
      </w:r>
      <w:r>
        <w:t>Heterogeneity was assessed using the Cochran Q test. Tau</w:t>
      </w:r>
      <w:r>
        <w:rPr>
          <w:vertAlign w:val="superscript"/>
        </w:rPr>
        <w:t>2</w:t>
      </w:r>
      <w:r>
        <w:t xml:space="preserve"> (</w:t>
      </w:r>
      <w:r>
        <w:sym w:font="Symbol" w:char="F074"/>
      </w:r>
      <w:r w:rsidRPr="005B703F">
        <w:rPr>
          <w:vertAlign w:val="superscript"/>
        </w:rPr>
        <w:t>2</w:t>
      </w:r>
      <w:r>
        <w:t xml:space="preserve">) </w:t>
      </w:r>
      <w:r w:rsidRPr="005B703F">
        <w:t>was</w:t>
      </w:r>
      <w:r>
        <w:t xml:space="preserve"> calculated to estimate between-study variance. Each</w:t>
      </w:r>
      <w:r w:rsidRPr="00F31E97">
        <w:t xml:space="preserve"> correlation </w:t>
      </w:r>
      <w:r>
        <w:t>was</w:t>
      </w:r>
      <w:r w:rsidRPr="00F31E97">
        <w:t xml:space="preserve"> independently estimated by taking the average correlation across studies that reported the effect, weighted for the study’s sample size</w:t>
      </w:r>
      <w:r>
        <w:t>, and accounting for sampling variability</w:t>
      </w:r>
      <w:r w:rsidRPr="00F31E97">
        <w:t>.</w:t>
      </w:r>
      <w:r>
        <w:t xml:space="preserve"> </w:t>
      </w:r>
      <w:r w:rsidRPr="00F31E97">
        <w:t>Thus, each meta-analytic correlation reflects an estimate of the population correlation, averaged across subpopulations</w:t>
      </w:r>
      <w:r>
        <w:t xml:space="preserve">. </w:t>
      </w:r>
    </w:p>
    <w:p w14:paraId="267979D4" w14:textId="34D98256" w:rsidR="008B3942" w:rsidRPr="00F31E97" w:rsidRDefault="008B3942" w:rsidP="00FB2276">
      <w:pPr>
        <w:spacing w:line="480" w:lineRule="auto"/>
        <w:ind w:firstLine="720"/>
      </w:pPr>
      <w:r w:rsidRPr="00F31E97">
        <w:t>In the second stage, we fit a series of structural models to the pooled correlation matrix using exploratory factor analysis (EFA)</w:t>
      </w:r>
      <w:r>
        <w:t xml:space="preserve"> </w:t>
      </w:r>
      <w:r w:rsidRPr="00F31E97">
        <w:t xml:space="preserve">in </w:t>
      </w:r>
      <w:proofErr w:type="spellStart"/>
      <w:r w:rsidRPr="00F31E97">
        <w:t>Mplus</w:t>
      </w:r>
      <w:proofErr w:type="spellEnd"/>
      <w:r w:rsidR="005E0AA0">
        <w:t xml:space="preserve"> </w:t>
      </w:r>
      <w:r w:rsidR="005E0AA0" w:rsidRPr="005E0AA0">
        <w:t>(</w:t>
      </w:r>
      <w:proofErr w:type="spellStart"/>
      <w:r w:rsidR="005E0AA0" w:rsidRPr="005E0AA0">
        <w:t>Muthén</w:t>
      </w:r>
      <w:proofErr w:type="spellEnd"/>
      <w:r w:rsidR="005E0AA0" w:rsidRPr="005E0AA0">
        <w:t xml:space="preserve"> &amp; </w:t>
      </w:r>
      <w:proofErr w:type="spellStart"/>
      <w:r w:rsidR="005E0AA0" w:rsidRPr="005E0AA0">
        <w:t>Muthén</w:t>
      </w:r>
      <w:proofErr w:type="spellEnd"/>
      <w:r w:rsidR="005E0AA0" w:rsidRPr="005E0AA0">
        <w:t>, 2020)</w:t>
      </w:r>
      <w:r w:rsidR="006315A8">
        <w:t xml:space="preserve"> with </w:t>
      </w:r>
      <w:r w:rsidR="00C0032E">
        <w:t xml:space="preserve">robust </w:t>
      </w:r>
      <w:r w:rsidR="006315A8">
        <w:t>maximum likelihood estimation</w:t>
      </w:r>
      <w:r>
        <w:t>.</w:t>
      </w:r>
      <w:r w:rsidR="003A703B">
        <w:rPr>
          <w:rStyle w:val="FootnoteReference"/>
        </w:rPr>
        <w:footnoteReference w:id="1"/>
      </w:r>
      <w:r>
        <w:t xml:space="preserve"> </w:t>
      </w:r>
      <w:r w:rsidRPr="00F31E97">
        <w:t xml:space="preserve">Given the amount of </w:t>
      </w:r>
      <w:r>
        <w:t>variation</w:t>
      </w:r>
      <w:r w:rsidRPr="00F31E97">
        <w:t xml:space="preserve"> in symptoms within diagnoses, </w:t>
      </w:r>
      <w:r w:rsidRPr="00F31E97">
        <w:lastRenderedPageBreak/>
        <w:t>and to account for interstitial features</w:t>
      </w:r>
      <w:r w:rsidR="000C339B">
        <w:t xml:space="preserve"> (i.e., </w:t>
      </w:r>
      <w:r w:rsidR="00120B98">
        <w:t xml:space="preserve">those that </w:t>
      </w:r>
      <w:r w:rsidR="00AE234D">
        <w:t xml:space="preserve">load on or </w:t>
      </w:r>
      <w:r w:rsidR="000C339B">
        <w:t>reflect multiple higher-order dimensions)</w:t>
      </w:r>
      <w:r w:rsidRPr="00F31E97">
        <w:t xml:space="preserve">, we used EFA to allow diagnoses to freely cross-load onto all factors. </w:t>
      </w:r>
      <w:r w:rsidR="001E0D6C">
        <w:t xml:space="preserve">We used </w:t>
      </w:r>
      <w:proofErr w:type="spellStart"/>
      <w:r w:rsidR="001E0D6C">
        <w:t>Geomin</w:t>
      </w:r>
      <w:proofErr w:type="spellEnd"/>
      <w:r w:rsidR="001E0D6C">
        <w:t xml:space="preserve"> oblique rotation because it is advantageous for models with complex loading structures (</w:t>
      </w:r>
      <w:r w:rsidR="001E0D6C" w:rsidRPr="00640CE1">
        <w:t>Browne, 2001; McDonald, 2005</w:t>
      </w:r>
      <w:r w:rsidR="001E0D6C">
        <w:t>), such as those expected for heterogenous diagnostic indicators</w:t>
      </w:r>
      <w:r w:rsidR="00321913">
        <w:t xml:space="preserve">. </w:t>
      </w:r>
      <w:r w:rsidR="007D7810">
        <w:t xml:space="preserve">Because each cell in the pooled correlation matrix had a different sample size, we used the harmonic mean of the </w:t>
      </w:r>
      <w:r w:rsidR="00E30CCE">
        <w:t xml:space="preserve">per-correlation </w:t>
      </w:r>
      <w:r w:rsidR="00185330" w:rsidRPr="00B215D0">
        <w:rPr>
          <w:i/>
          <w:iCs/>
        </w:rPr>
        <w:t>N</w:t>
      </w:r>
      <w:r w:rsidR="00E30CCE" w:rsidRPr="00B215D0">
        <w:rPr>
          <w:i/>
          <w:iCs/>
        </w:rPr>
        <w:t xml:space="preserve"> </w:t>
      </w:r>
      <w:r w:rsidR="00E30CCE">
        <w:t>to obtain p</w:t>
      </w:r>
      <w:r w:rsidR="007D7810">
        <w:t>arameter estimates for the structural model</w:t>
      </w:r>
      <w:r w:rsidR="00E30CCE">
        <w:t xml:space="preserve">. The harmonic mean is </w:t>
      </w:r>
      <w:r w:rsidR="00893B46">
        <w:t xml:space="preserve">often used in cases </w:t>
      </w:r>
      <w:r w:rsidR="00185330">
        <w:t>that</w:t>
      </w:r>
      <w:r w:rsidR="00893B46">
        <w:t xml:space="preserve"> a single value is needed to represent unequal samples </w:t>
      </w:r>
      <w:r w:rsidR="00E30CCE">
        <w:t xml:space="preserve">because it balances the influence of especially high or low </w:t>
      </w:r>
      <w:r w:rsidR="00185330" w:rsidRPr="00B215D0">
        <w:rPr>
          <w:i/>
          <w:iCs/>
        </w:rPr>
        <w:t>N</w:t>
      </w:r>
      <w:r w:rsidR="00185330">
        <w:t>s</w:t>
      </w:r>
      <w:r w:rsidR="00E30CCE">
        <w:t xml:space="preserve"> (Johnson et al., 2001).</w:t>
      </w:r>
      <w:r w:rsidR="007D7810">
        <w:t xml:space="preserve"> </w:t>
      </w:r>
      <w:r w:rsidRPr="00F31E97">
        <w:t>We evaluated the models based on factor interpretability and model fit. Because the χ</w:t>
      </w:r>
      <w:r w:rsidRPr="00F31E97">
        <w:rPr>
          <w:vertAlign w:val="superscript"/>
        </w:rPr>
        <w:t>2</w:t>
      </w:r>
      <w:r w:rsidRPr="00F31E97">
        <w:t xml:space="preserve"> can be sensitive to ignorable sources of ill fit in large samples, we prioritized alternative fit indices. Model fit was assessed according to standard benchmarks (i.e., comparative fit index [CFI</w:t>
      </w:r>
      <w:r w:rsidRPr="00DF2B3E">
        <w:t>] ≥ .95, root mean square-error of approximation [RMSEA] ≤ .06, and standardized root-mean-square residual [SRMR] ≤ .08</w:t>
      </w:r>
      <w:r w:rsidR="00DF2B3E" w:rsidRPr="00DF2B3E">
        <w:t xml:space="preserve">; </w:t>
      </w:r>
      <w:r w:rsidR="005E0AA0" w:rsidRPr="00DF2B3E">
        <w:t xml:space="preserve">Hu &amp; </w:t>
      </w:r>
      <w:proofErr w:type="spellStart"/>
      <w:r w:rsidR="005E0AA0" w:rsidRPr="00DF2B3E">
        <w:t>Bentler</w:t>
      </w:r>
      <w:proofErr w:type="spellEnd"/>
      <w:r w:rsidR="005E0AA0" w:rsidRPr="00DF2B3E">
        <w:t>, 1999)</w:t>
      </w:r>
      <w:r w:rsidRPr="00DF2B3E">
        <w:t>. For</w:t>
      </w:r>
      <w:r w:rsidRPr="00F31E97">
        <w:t xml:space="preserve"> factor interpretation, we considered diagnoses with factor loadings ≥ |.30| to be a marker of the factor</w:t>
      </w:r>
      <w:r w:rsidR="00321913">
        <w:t xml:space="preserve">. </w:t>
      </w:r>
      <w:r w:rsidR="00AB6D37">
        <w:t xml:space="preserve">We also considered the precision of factor loadings in our data (i.e., </w:t>
      </w:r>
      <w:r w:rsidR="00AB6D37" w:rsidRPr="00917546">
        <w:rPr>
          <w:i/>
          <w:iCs/>
        </w:rPr>
        <w:t>SE</w:t>
      </w:r>
      <w:r w:rsidR="00AB6D37">
        <w:t>s) alongside the general parameter value threshold for interpreting the factors</w:t>
      </w:r>
      <w:r w:rsidR="00660E7D">
        <w:t xml:space="preserve">, but reiterate the caveat in footnote 1 that these </w:t>
      </w:r>
      <w:r w:rsidR="00660E7D">
        <w:rPr>
          <w:i/>
          <w:iCs/>
        </w:rPr>
        <w:t>SE</w:t>
      </w:r>
      <w:r w:rsidR="00660E7D">
        <w:t>s should be interpreted with caution</w:t>
      </w:r>
      <w:r w:rsidR="00AB6D37">
        <w:t>.</w:t>
      </w:r>
    </w:p>
    <w:p w14:paraId="1EEED252" w14:textId="683A62B7" w:rsidR="00360D02" w:rsidRDefault="008B3942" w:rsidP="008B3942">
      <w:pPr>
        <w:spacing w:line="480" w:lineRule="auto"/>
        <w:ind w:firstLine="720"/>
      </w:pPr>
      <w:r w:rsidRPr="00F31E97">
        <w:t>After estimating the factors, we adapted Goldberg’s method</w:t>
      </w:r>
      <w:r w:rsidR="005E0AA0">
        <w:t xml:space="preserve"> </w:t>
      </w:r>
      <w:r w:rsidR="005E0AA0" w:rsidRPr="005E0AA0">
        <w:t>(Goldberg, 2006)</w:t>
      </w:r>
      <w:r w:rsidRPr="00F31E97">
        <w:t xml:space="preserve"> to examine associations between psychopathology dimensions </w:t>
      </w:r>
      <w:r w:rsidR="00AF7581">
        <w:t>between</w:t>
      </w:r>
      <w:r w:rsidRPr="00F31E97">
        <w:t xml:space="preserve"> sequential levels of the </w:t>
      </w:r>
      <w:proofErr w:type="spellStart"/>
      <w:r w:rsidR="00C0032E">
        <w:t>HiTOP</w:t>
      </w:r>
      <w:proofErr w:type="spellEnd"/>
      <w:r w:rsidR="00C0032E">
        <w:t xml:space="preserve"> framework</w:t>
      </w:r>
      <w:r>
        <w:t xml:space="preserve">. </w:t>
      </w:r>
      <w:r w:rsidR="00442D6F" w:rsidRPr="00F31E97">
        <w:t>Typically, factor scores are correlated across levels with this method, but factor scores rely on individual-level data</w:t>
      </w:r>
      <w:r w:rsidR="007F50C2">
        <w:t>,</w:t>
      </w:r>
      <w:r w:rsidR="00442D6F" w:rsidRPr="00F31E97">
        <w:t xml:space="preserve"> which were unavailable for the pooled matrix</w:t>
      </w:r>
      <w:r w:rsidR="00321913">
        <w:t xml:space="preserve">. </w:t>
      </w:r>
      <w:r w:rsidR="00442D6F" w:rsidRPr="00F31E97">
        <w:t xml:space="preserve">For our </w:t>
      </w:r>
      <w:r w:rsidR="00442D6F" w:rsidRPr="00F31E97">
        <w:lastRenderedPageBreak/>
        <w:t>analyses, we instead calculated the congruence coefficients (</w:t>
      </w:r>
      <w:proofErr w:type="spellStart"/>
      <w:r w:rsidR="00442D6F" w:rsidRPr="00F31E97">
        <w:rPr>
          <w:i/>
          <w:iCs/>
        </w:rPr>
        <w:t>r</w:t>
      </w:r>
      <w:r w:rsidR="00442D6F" w:rsidRPr="00F31E97">
        <w:rPr>
          <w:vertAlign w:val="subscript"/>
        </w:rPr>
        <w:t>c</w:t>
      </w:r>
      <w:proofErr w:type="spellEnd"/>
      <w:r w:rsidR="00442D6F" w:rsidRPr="00F31E97">
        <w:t>) for factors across levels</w:t>
      </w:r>
      <w:r w:rsidR="007F50C2">
        <w:t>,</w:t>
      </w:r>
      <w:r w:rsidR="00442D6F" w:rsidRPr="00F31E97">
        <w:t xml:space="preserve"> which provided a comparable estimate of the cross-level associations between factors</w:t>
      </w:r>
      <w:r w:rsidR="00442D6F" w:rsidRPr="00AD1E70">
        <w:rPr>
          <w:rStyle w:val="FootnoteReference"/>
        </w:rPr>
        <w:footnoteReference w:id="2"/>
      </w:r>
      <w:r w:rsidR="00321913">
        <w:t xml:space="preserve">. </w:t>
      </w:r>
    </w:p>
    <w:p w14:paraId="1D437DFA" w14:textId="3317C516" w:rsidR="008B3942" w:rsidRDefault="00360D02" w:rsidP="008B3942">
      <w:pPr>
        <w:spacing w:line="480" w:lineRule="auto"/>
        <w:ind w:firstLine="720"/>
      </w:pPr>
      <w:r>
        <w:t>This modeling approach does not provide global model fit indices</w:t>
      </w:r>
      <w:r w:rsidR="00047A5B">
        <w:t xml:space="preserve"> for a hierarchical model spanning the levels estimated here</w:t>
      </w:r>
      <w:r w:rsidR="00321913">
        <w:t xml:space="preserve">. </w:t>
      </w:r>
      <w:r>
        <w:t>Although the inability test overall fit of the model is a limitation of the method, other methods of estimating a hierarchical structure were impractical for the present study</w:t>
      </w:r>
      <w:r w:rsidR="00321913">
        <w:t xml:space="preserve">. </w:t>
      </w:r>
      <w:r>
        <w:t xml:space="preserve">A confirmatory factor analytic approach would </w:t>
      </w:r>
      <w:r w:rsidR="00047A5B">
        <w:t>make it difficult to</w:t>
      </w:r>
      <w:r>
        <w:t xml:space="preserve"> reflect heterogeneity in the diagnoses because it </w:t>
      </w:r>
      <w:r w:rsidR="00047A5B">
        <w:t xml:space="preserve">presumes a sparse factor loading matrix and requires the investigator to specify all loadings a priori, </w:t>
      </w:r>
      <w:r>
        <w:t>and exploratory structural equation modeling requires individual-level data</w:t>
      </w:r>
      <w:r w:rsidR="00321913">
        <w:t xml:space="preserve">. </w:t>
      </w:r>
      <w:r>
        <w:t xml:space="preserve">Thus, instead of testing overall fit, this model allowed us to evaluate </w:t>
      </w:r>
      <w:r w:rsidR="00AF664C">
        <w:t xml:space="preserve">the </w:t>
      </w:r>
      <w:proofErr w:type="spellStart"/>
      <w:r w:rsidR="00C0032E">
        <w:t>HiTOP</w:t>
      </w:r>
      <w:proofErr w:type="spellEnd"/>
      <w:r w:rsidR="00C0032E">
        <w:t xml:space="preserve"> framework</w:t>
      </w:r>
      <w:r>
        <w:t xml:space="preserve"> conceptually via interpretation of factors at each level </w:t>
      </w:r>
      <w:r w:rsidR="00CB6408">
        <w:t>as well as</w:t>
      </w:r>
      <w:r>
        <w:t xml:space="preserve"> their interrelationships</w:t>
      </w:r>
      <w:r w:rsidR="00321913">
        <w:t xml:space="preserve">. </w:t>
      </w:r>
      <w:r w:rsidR="008B3942" w:rsidRPr="00F31E97">
        <w:t xml:space="preserve">Following </w:t>
      </w:r>
      <w:proofErr w:type="spellStart"/>
      <w:r w:rsidR="008B3942" w:rsidRPr="00DF2B3E">
        <w:t>Loehlin</w:t>
      </w:r>
      <w:proofErr w:type="spellEnd"/>
      <w:r w:rsidR="008B3942" w:rsidRPr="00DF2B3E">
        <w:t xml:space="preserve"> and Goldberg’s </w:t>
      </w:r>
      <w:r w:rsidR="005E0AA0" w:rsidRPr="00DF2B3E">
        <w:t xml:space="preserve">(2014) </w:t>
      </w:r>
      <w:r w:rsidR="008B3942" w:rsidRPr="00DF2B3E">
        <w:t>r</w:t>
      </w:r>
      <w:r w:rsidR="008B3942" w:rsidRPr="00F31E97">
        <w:t>ecommendation, we considered |</w:t>
      </w:r>
      <w:proofErr w:type="spellStart"/>
      <w:r w:rsidR="008B3942" w:rsidRPr="00F31E97">
        <w:rPr>
          <w:i/>
          <w:iCs/>
        </w:rPr>
        <w:t>r</w:t>
      </w:r>
      <w:r w:rsidR="008B3942" w:rsidRPr="00F31E97">
        <w:rPr>
          <w:vertAlign w:val="subscript"/>
        </w:rPr>
        <w:t>c</w:t>
      </w:r>
      <w:proofErr w:type="spellEnd"/>
      <w:r w:rsidR="008B3942" w:rsidRPr="00F31E97">
        <w:t>| ≥ .90 between levels to indicate perpetuation of the same construct between levels of the hierarchy, and</w:t>
      </w:r>
      <w:r w:rsidR="008B3942">
        <w:t xml:space="preserve"> </w:t>
      </w:r>
      <w:r w:rsidR="008B3942" w:rsidRPr="00F31E97">
        <w:t>.30 ≤ |</w:t>
      </w:r>
      <w:r w:rsidR="008B3942" w:rsidRPr="00F31E97">
        <w:rPr>
          <w:i/>
          <w:iCs/>
        </w:rPr>
        <w:t xml:space="preserve"> </w:t>
      </w:r>
      <w:proofErr w:type="spellStart"/>
      <w:r w:rsidR="008B3942" w:rsidRPr="00F31E97">
        <w:rPr>
          <w:i/>
          <w:iCs/>
        </w:rPr>
        <w:t>r</w:t>
      </w:r>
      <w:r w:rsidR="008B3942" w:rsidRPr="00F31E97">
        <w:rPr>
          <w:vertAlign w:val="subscript"/>
        </w:rPr>
        <w:t>c</w:t>
      </w:r>
      <w:proofErr w:type="spellEnd"/>
      <w:r w:rsidR="008B3942" w:rsidRPr="00F31E97">
        <w:rPr>
          <w:vertAlign w:val="subscript"/>
        </w:rPr>
        <w:t xml:space="preserve"> </w:t>
      </w:r>
      <w:r w:rsidR="008B3942" w:rsidRPr="00F31E97">
        <w:t>| &lt; .90 to indicate a higher-order dimension splitting into more specific lower-order dimensions</w:t>
      </w:r>
      <w:r w:rsidR="00321913">
        <w:t xml:space="preserve">. </w:t>
      </w:r>
      <w:r w:rsidR="00A14CB8">
        <w:t xml:space="preserve"> </w:t>
      </w:r>
    </w:p>
    <w:p w14:paraId="4144AFFE" w14:textId="77777777" w:rsidR="008B3942" w:rsidRDefault="008B3942" w:rsidP="008B3942">
      <w:pPr>
        <w:spacing w:line="480" w:lineRule="auto"/>
        <w:jc w:val="center"/>
        <w:rPr>
          <w:b/>
          <w:bCs/>
        </w:rPr>
      </w:pPr>
      <w:r w:rsidRPr="00F31E97">
        <w:rPr>
          <w:b/>
          <w:bCs/>
        </w:rPr>
        <w:t>Results</w:t>
      </w:r>
    </w:p>
    <w:p w14:paraId="03208AC1" w14:textId="77777777" w:rsidR="008B3942" w:rsidRPr="008C49FE" w:rsidRDefault="008B3942" w:rsidP="00442D6F">
      <w:pPr>
        <w:spacing w:line="480" w:lineRule="auto"/>
        <w:ind w:firstLine="720"/>
      </w:pPr>
      <w:r w:rsidRPr="003B4551">
        <w:t>Correlation tables for each study included in the analysis are available on the Open Science Framework (https://osf.io/pqmtc/?view_only=521786c92eef4a8da6a70bdfbe42fae3).</w:t>
      </w:r>
    </w:p>
    <w:p w14:paraId="1277BBAC" w14:textId="77777777" w:rsidR="008B3942" w:rsidRPr="00F31E97" w:rsidRDefault="008B3942" w:rsidP="008B3942">
      <w:pPr>
        <w:spacing w:line="480" w:lineRule="auto"/>
        <w:rPr>
          <w:b/>
          <w:bCs/>
        </w:rPr>
      </w:pPr>
      <w:r w:rsidRPr="00F31E97">
        <w:rPr>
          <w:b/>
          <w:bCs/>
        </w:rPr>
        <w:t>Selection and inclusion of studies</w:t>
      </w:r>
    </w:p>
    <w:p w14:paraId="166779C0" w14:textId="77777777" w:rsidR="008B3942" w:rsidRPr="00F31E97" w:rsidRDefault="008B3942" w:rsidP="008B3942">
      <w:pPr>
        <w:spacing w:line="480" w:lineRule="auto"/>
        <w:ind w:firstLine="720"/>
      </w:pPr>
      <w:r>
        <w:t>As shown in Figure 2, 342</w:t>
      </w:r>
      <w:r w:rsidRPr="00F31E97">
        <w:t xml:space="preserve"> references from the previous </w:t>
      </w:r>
      <w:proofErr w:type="spellStart"/>
      <w:r w:rsidRPr="00F31E97">
        <w:t>HiTOP</w:t>
      </w:r>
      <w:proofErr w:type="spellEnd"/>
      <w:r w:rsidRPr="00F31E97">
        <w:t xml:space="preserve"> review and 3,73</w:t>
      </w:r>
      <w:r>
        <w:t>4</w:t>
      </w:r>
      <w:r w:rsidRPr="00F31E97">
        <w:t xml:space="preserve"> articles identified through the database search were screened. A total of 8</w:t>
      </w:r>
      <w:r>
        <w:t>6</w:t>
      </w:r>
      <w:r w:rsidRPr="00F31E97">
        <w:t xml:space="preserve"> </w:t>
      </w:r>
      <w:r>
        <w:t>studies</w:t>
      </w:r>
      <w:r w:rsidRPr="00F31E97">
        <w:t xml:space="preserve"> representing 5</w:t>
      </w:r>
      <w:r>
        <w:t>6</w:t>
      </w:r>
      <w:r w:rsidRPr="00F31E97">
        <w:t xml:space="preserve"> </w:t>
      </w:r>
      <w:r w:rsidRPr="00F31E97">
        <w:lastRenderedPageBreak/>
        <w:t>independent samples were eligible for inclusion.</w:t>
      </w:r>
      <w:r>
        <w:rPr>
          <w:rStyle w:val="FootnoteReference"/>
        </w:rPr>
        <w:footnoteReference w:id="3"/>
      </w:r>
      <w:r w:rsidRPr="00F31E97">
        <w:t xml:space="preserve"> We were unable to obtain correlation matrices from 8 samples (11 articles); thus, after selecting a single </w:t>
      </w:r>
      <w:r>
        <w:t>study</w:t>
      </w:r>
      <w:r w:rsidRPr="00F31E97">
        <w:t xml:space="preserve"> per sample according to our criteria, 4</w:t>
      </w:r>
      <w:r>
        <w:t>8</w:t>
      </w:r>
      <w:r w:rsidRPr="00F31E97">
        <w:t xml:space="preserve"> samples from 3</w:t>
      </w:r>
      <w:r>
        <w:t>5</w:t>
      </w:r>
      <w:r w:rsidRPr="00F31E97">
        <w:t xml:space="preserve"> </w:t>
      </w:r>
      <w:r>
        <w:t>articles (</w:t>
      </w:r>
      <w:r w:rsidRPr="007E1B08">
        <w:rPr>
          <w:i/>
          <w:iCs/>
        </w:rPr>
        <w:t>N</w:t>
      </w:r>
      <w:r>
        <w:t>=120,596)</w:t>
      </w:r>
      <w:r w:rsidRPr="00F31E97">
        <w:t xml:space="preserve"> were included in the meta-analysis</w:t>
      </w:r>
      <w:r>
        <w:t xml:space="preserve"> (study details are in Table 1)</w:t>
      </w:r>
      <w:r w:rsidRPr="00F31E97">
        <w:t xml:space="preserve">. </w:t>
      </w:r>
    </w:p>
    <w:p w14:paraId="1AB67113" w14:textId="77777777" w:rsidR="008B3942" w:rsidRPr="00F31E97" w:rsidRDefault="008B3942" w:rsidP="008B3942">
      <w:pPr>
        <w:spacing w:line="480" w:lineRule="auto"/>
        <w:rPr>
          <w:b/>
          <w:bCs/>
        </w:rPr>
      </w:pPr>
      <w:r w:rsidRPr="00F31E97">
        <w:rPr>
          <w:b/>
          <w:bCs/>
        </w:rPr>
        <w:t>Meta-analytic structural models</w:t>
      </w:r>
    </w:p>
    <w:p w14:paraId="641CB3D3" w14:textId="77777777" w:rsidR="008B3942" w:rsidRPr="00F31E97" w:rsidRDefault="008B3942" w:rsidP="008B3942">
      <w:pPr>
        <w:spacing w:line="480" w:lineRule="auto"/>
        <w:rPr>
          <w:i/>
          <w:iCs/>
        </w:rPr>
      </w:pPr>
      <w:r w:rsidRPr="00F31E97">
        <w:rPr>
          <w:i/>
          <w:iCs/>
        </w:rPr>
        <w:t>Meta-analytic correlation matrix</w:t>
      </w:r>
      <w:r w:rsidRPr="00F31E97">
        <w:rPr>
          <w:i/>
          <w:iCs/>
        </w:rPr>
        <w:tab/>
      </w:r>
    </w:p>
    <w:p w14:paraId="3C2BA242" w14:textId="168EC525" w:rsidR="008B3942" w:rsidRPr="00F31E97" w:rsidRDefault="008B3942" w:rsidP="008B3942">
      <w:pPr>
        <w:spacing w:line="480" w:lineRule="auto"/>
        <w:ind w:firstLine="720"/>
      </w:pPr>
      <w:r w:rsidRPr="00F31E97">
        <w:t xml:space="preserve">The pooled correlation matrix is shown in Table 2. </w:t>
      </w:r>
      <w:r w:rsidR="00D84859">
        <w:t xml:space="preserve">Estimates of </w:t>
      </w:r>
      <w:r w:rsidR="00D84859">
        <w:sym w:font="Symbol" w:char="F074"/>
      </w:r>
      <w:r w:rsidR="00D84859" w:rsidRPr="005B703F">
        <w:rPr>
          <w:vertAlign w:val="superscript"/>
        </w:rPr>
        <w:t>2</w:t>
      </w:r>
      <w:r w:rsidR="00D84859">
        <w:rPr>
          <w:vertAlign w:val="superscript"/>
        </w:rPr>
        <w:t xml:space="preserve"> </w:t>
      </w:r>
      <w:r w:rsidR="00D84859">
        <w:t xml:space="preserve">and </w:t>
      </w:r>
      <w:r w:rsidR="00D84859" w:rsidRPr="00964F95">
        <w:rPr>
          <w:i/>
          <w:iCs/>
        </w:rPr>
        <w:t>SE</w:t>
      </w:r>
      <w:r w:rsidR="00D84859">
        <w:t xml:space="preserve">s for each meta-analytic correlation are in the supplement. </w:t>
      </w:r>
      <w:r w:rsidRPr="00F31E97">
        <w:t xml:space="preserve">Twenty-three diagnoses had adequate data to be included, encompassing nearly all of the syndrome-level constructs specified by the </w:t>
      </w:r>
      <w:proofErr w:type="spellStart"/>
      <w:r w:rsidRPr="00F31E97">
        <w:t>HiTOP</w:t>
      </w:r>
      <w:proofErr w:type="spellEnd"/>
      <w:r w:rsidRPr="00F31E97">
        <w:t xml:space="preserve"> </w:t>
      </w:r>
      <w:r w:rsidR="00BD62BE">
        <w:t>framework</w:t>
      </w:r>
      <w:r w:rsidRPr="00F31E97">
        <w:t xml:space="preserve">. Exceptions were that there were no indicators for sexual problems or somatoform psychopathology. There </w:t>
      </w:r>
      <w:r w:rsidR="00BF2AD7">
        <w:t>were</w:t>
      </w:r>
      <w:r w:rsidR="00BF2AD7" w:rsidRPr="00F31E97">
        <w:t xml:space="preserve"> </w:t>
      </w:r>
      <w:r w:rsidRPr="00F31E97">
        <w:t xml:space="preserve">also not enough data to model disorders with childhood onset </w:t>
      </w:r>
      <w:r>
        <w:t xml:space="preserve">(e.g., </w:t>
      </w:r>
      <w:r w:rsidRPr="00F31E97">
        <w:t xml:space="preserve">attention deficit hyperactivity, separation anxiety, </w:t>
      </w:r>
      <w:r>
        <w:t xml:space="preserve">and </w:t>
      </w:r>
      <w:r w:rsidRPr="00F31E97">
        <w:t>intermittent explosive disorder</w:t>
      </w:r>
      <w:r>
        <w:t>s)</w:t>
      </w:r>
      <w:r w:rsidRPr="00F31E97">
        <w:t xml:space="preserve">. Table 2 shows </w:t>
      </w:r>
      <w:r>
        <w:t>the sample size assessed for each diagnosis and number of studies that contributed to each correlation</w:t>
      </w:r>
      <w:r w:rsidRPr="00F31E97">
        <w:t xml:space="preserve">. </w:t>
      </w:r>
      <w:r w:rsidRPr="000530D0">
        <w:t>The total sample size for each diagnosis ranged from 9,510 to 115,944 and from 628 to 107,334 for each correlation. Major depression was assessed in the most studies (</w:t>
      </w:r>
      <w:r w:rsidRPr="000530D0">
        <w:rPr>
          <w:i/>
          <w:iCs/>
        </w:rPr>
        <w:t>k</w:t>
      </w:r>
      <w:r w:rsidRPr="000530D0">
        <w:t>=30) whereas avoidant, dependent, histrionic, and narcissistic personality disorders (PDs) were assessed in the fewest (</w:t>
      </w:r>
      <w:r w:rsidRPr="000530D0">
        <w:rPr>
          <w:i/>
          <w:iCs/>
        </w:rPr>
        <w:t>k</w:t>
      </w:r>
      <w:r w:rsidRPr="000530D0">
        <w:t>=6). The number of studies pooled to estimate each correlation in the matrix ranged from 1 to 26. A complete list of correlation sample sizes and studies per diagnosis are in the supplement.</w:t>
      </w:r>
      <w:r w:rsidRPr="00F31E97">
        <w:t xml:space="preserve"> </w:t>
      </w:r>
    </w:p>
    <w:p w14:paraId="70FC9A6F" w14:textId="77777777" w:rsidR="008B3942" w:rsidRPr="00F31E97" w:rsidRDefault="008B3942" w:rsidP="008B3942">
      <w:pPr>
        <w:spacing w:line="480" w:lineRule="auto"/>
        <w:rPr>
          <w:i/>
          <w:iCs/>
        </w:rPr>
      </w:pPr>
      <w:r>
        <w:rPr>
          <w:i/>
          <w:iCs/>
        </w:rPr>
        <w:t>Factor-analytic</w:t>
      </w:r>
      <w:r w:rsidRPr="00F31E97">
        <w:rPr>
          <w:i/>
          <w:iCs/>
        </w:rPr>
        <w:t xml:space="preserve"> models</w:t>
      </w:r>
    </w:p>
    <w:p w14:paraId="4B256CFE" w14:textId="2EC607E2" w:rsidR="00BA3C3C" w:rsidRDefault="008B3942" w:rsidP="008B3942">
      <w:pPr>
        <w:spacing w:line="480" w:lineRule="auto"/>
      </w:pPr>
      <w:r w:rsidRPr="00F31E97">
        <w:tab/>
        <w:t>O</w:t>
      </w:r>
      <w:r>
        <w:t>nly o</w:t>
      </w:r>
      <w:r w:rsidRPr="00F31E97">
        <w:t xml:space="preserve">ne to four factors </w:t>
      </w:r>
      <w:r>
        <w:t>could be</w:t>
      </w:r>
      <w:r w:rsidRPr="00F31E97">
        <w:t xml:space="preserve"> extracted from the pooled correlation matrix using EFA. Models with five </w:t>
      </w:r>
      <w:r>
        <w:t>to eleven</w:t>
      </w:r>
      <w:r w:rsidRPr="00F31E97">
        <w:t xml:space="preserve"> factors did not converge. The four-factor model was </w:t>
      </w:r>
      <w:r w:rsidRPr="00F31E97">
        <w:lastRenderedPageBreak/>
        <w:t>interpretable</w:t>
      </w:r>
      <w:r>
        <w:t>,</w:t>
      </w:r>
      <w:r w:rsidRPr="00F31E97">
        <w:t xml:space="preserve"> but the model fit indices suggested it was a poor fit to the data (</w:t>
      </w:r>
      <w:r w:rsidRPr="00787F2D">
        <w:t>CFI=.</w:t>
      </w:r>
      <w:r w:rsidR="004F001A" w:rsidRPr="00787F2D">
        <w:t>8</w:t>
      </w:r>
      <w:r w:rsidR="004F001A">
        <w:t>3</w:t>
      </w:r>
      <w:r w:rsidRPr="00787F2D">
        <w:t>, RMSEA=.</w:t>
      </w:r>
      <w:r w:rsidR="004F001A" w:rsidRPr="00787F2D">
        <w:t>0</w:t>
      </w:r>
      <w:r w:rsidR="004F001A">
        <w:t>9</w:t>
      </w:r>
      <w:r w:rsidRPr="00787F2D">
        <w:t>, SRMR=.05</w:t>
      </w:r>
      <w:r w:rsidRPr="00F31E97">
        <w:t>)</w:t>
      </w:r>
      <w:r>
        <w:t>. Convergence issues in these models were likely due to dependent PD and bipolar disorder (i.e., identified Heywood cases)</w:t>
      </w:r>
      <w:r w:rsidR="00321913">
        <w:t xml:space="preserve">. </w:t>
      </w:r>
      <w:r w:rsidR="00000F22">
        <w:t>In models without dependent PD, a maximum of four factors could be extracted</w:t>
      </w:r>
      <w:r w:rsidR="009E721B">
        <w:t>,</w:t>
      </w:r>
      <w:r w:rsidR="00000F22">
        <w:t xml:space="preserve"> </w:t>
      </w:r>
      <w:r w:rsidR="009E721B">
        <w:t xml:space="preserve">but this model </w:t>
      </w:r>
      <w:r w:rsidR="004F7139">
        <w:t>still</w:t>
      </w:r>
      <w:r w:rsidR="009E721B">
        <w:t xml:space="preserve"> had poor fit suggesting misspecification </w:t>
      </w:r>
      <w:r w:rsidR="009E721B" w:rsidRPr="00F31E97">
        <w:t>(</w:t>
      </w:r>
      <w:r w:rsidR="009E721B" w:rsidRPr="00787F2D">
        <w:t>CFI=.8</w:t>
      </w:r>
      <w:r w:rsidR="009E721B">
        <w:t>5</w:t>
      </w:r>
      <w:r w:rsidR="009E721B" w:rsidRPr="00787F2D">
        <w:t>, RMSEA=.0</w:t>
      </w:r>
      <w:r w:rsidR="009E721B">
        <w:t>8</w:t>
      </w:r>
      <w:r w:rsidR="009E721B" w:rsidRPr="00787F2D">
        <w:t>, SRMR=.0</w:t>
      </w:r>
      <w:r w:rsidR="009E721B">
        <w:t>4</w:t>
      </w:r>
      <w:r w:rsidR="009E721B" w:rsidRPr="00F31E97">
        <w:t>)</w:t>
      </w:r>
      <w:r w:rsidR="00000F22">
        <w:t xml:space="preserve">. </w:t>
      </w:r>
      <w:r w:rsidR="003B3140">
        <w:t>Five and six-factor m</w:t>
      </w:r>
      <w:r w:rsidR="0012362E">
        <w:t>odels with</w:t>
      </w:r>
      <w:r w:rsidR="003B3140">
        <w:t xml:space="preserve"> </w:t>
      </w:r>
      <w:r w:rsidR="004F7139">
        <w:t xml:space="preserve">acceptable fit </w:t>
      </w:r>
      <w:r w:rsidR="006510CC">
        <w:t>could be estimated after removing bipolar disorder</w:t>
      </w:r>
      <w:r w:rsidR="004F7139">
        <w:t>, but</w:t>
      </w:r>
      <w:r w:rsidR="006510CC">
        <w:t xml:space="preserve"> including dependent PD</w:t>
      </w:r>
      <w:r w:rsidR="00321913">
        <w:t xml:space="preserve">. </w:t>
      </w:r>
      <w:r w:rsidR="003B3140">
        <w:t xml:space="preserve">However, </w:t>
      </w:r>
      <w:r w:rsidR="00EB2B27">
        <w:t>these models had some</w:t>
      </w:r>
      <w:r w:rsidR="006510CC">
        <w:t xml:space="preserve"> unexpected factor loadings that were difficult to interpret</w:t>
      </w:r>
      <w:r w:rsidR="008F76AA">
        <w:t xml:space="preserve"> (</w:t>
      </w:r>
      <w:r w:rsidR="00EB2B27">
        <w:t xml:space="preserve">e.g., dependent PD on </w:t>
      </w:r>
      <w:r w:rsidR="00D7385F">
        <w:t xml:space="preserve">an </w:t>
      </w:r>
      <w:r w:rsidR="00EB2B27">
        <w:t>Antagonism</w:t>
      </w:r>
      <w:r w:rsidR="00D7385F">
        <w:t xml:space="preserve"> factor</w:t>
      </w:r>
      <w:r w:rsidR="00EB2B27">
        <w:t xml:space="preserve">; </w:t>
      </w:r>
      <w:r w:rsidR="004B55B0">
        <w:t>results</w:t>
      </w:r>
      <w:r w:rsidR="008F76AA">
        <w:t xml:space="preserve"> </w:t>
      </w:r>
      <w:r w:rsidR="00FD2086">
        <w:t>in</w:t>
      </w:r>
      <w:r w:rsidR="008F76AA">
        <w:t xml:space="preserve"> supplement)</w:t>
      </w:r>
      <w:r w:rsidR="006510CC">
        <w:t>.</w:t>
      </w:r>
      <w:r w:rsidR="00000F22">
        <w:t xml:space="preserve"> </w:t>
      </w:r>
      <w:r>
        <w:t xml:space="preserve">Removing </w:t>
      </w:r>
      <w:r w:rsidR="006510CC">
        <w:t xml:space="preserve">both bipolar disorder and dependent PD </w:t>
      </w:r>
      <w:r>
        <w:t>from the models allowed up to six factors to be estimated</w:t>
      </w:r>
      <w:r w:rsidR="006510CC">
        <w:t>, but</w:t>
      </w:r>
      <w:r>
        <w:t xml:space="preserve"> the six-factor model included a factor marked by a single indicator with a negative residual variance indicating factor overextraction</w:t>
      </w:r>
      <w:r w:rsidR="00321913">
        <w:t xml:space="preserve">. </w:t>
      </w:r>
      <w:r w:rsidRPr="00F31E97">
        <w:t xml:space="preserve">The five-factor structure achieved </w:t>
      </w:r>
      <w:r w:rsidR="00AE234D">
        <w:t>acceptable</w:t>
      </w:r>
      <w:r w:rsidR="008F76AA" w:rsidRPr="00F31E97">
        <w:t xml:space="preserve"> </w:t>
      </w:r>
      <w:r w:rsidRPr="00F31E97">
        <w:t xml:space="preserve">model fit </w:t>
      </w:r>
      <w:r w:rsidR="008F76AA" w:rsidRPr="00F31E97">
        <w:t>(</w:t>
      </w:r>
      <w:r w:rsidR="008F76AA" w:rsidRPr="003B4551">
        <w:t>CFI=.9</w:t>
      </w:r>
      <w:r w:rsidR="008F76AA">
        <w:t>2</w:t>
      </w:r>
      <w:r w:rsidR="008F76AA" w:rsidRPr="003B4551">
        <w:t>, RMSEA=.0</w:t>
      </w:r>
      <w:r w:rsidR="008F76AA">
        <w:t>7</w:t>
      </w:r>
      <w:r w:rsidR="008F76AA" w:rsidRPr="003B4551">
        <w:t>, SRMR=.03</w:t>
      </w:r>
      <w:r w:rsidR="008F76AA" w:rsidRPr="00F31E97">
        <w:t xml:space="preserve">) </w:t>
      </w:r>
      <w:r w:rsidR="008F76AA">
        <w:t xml:space="preserve">and had more interpretable factors </w:t>
      </w:r>
      <w:r w:rsidR="00EB2B27">
        <w:t>compared to the</w:t>
      </w:r>
      <w:r w:rsidR="008F76AA">
        <w:t xml:space="preserve"> model</w:t>
      </w:r>
      <w:r w:rsidR="00EB2B27">
        <w:t>s</w:t>
      </w:r>
      <w:r w:rsidR="008F76AA">
        <w:t xml:space="preserve"> including dependent PD</w:t>
      </w:r>
      <w:r w:rsidR="00321913">
        <w:t xml:space="preserve">. </w:t>
      </w:r>
      <w:r w:rsidR="00BD62BE">
        <w:t>Most</w:t>
      </w:r>
      <w:r w:rsidR="004433A4">
        <w:t xml:space="preserve"> factor loading </w:t>
      </w:r>
      <w:r w:rsidR="004433A4" w:rsidRPr="004433A4">
        <w:rPr>
          <w:i/>
          <w:iCs/>
        </w:rPr>
        <w:t>SE</w:t>
      </w:r>
      <w:r w:rsidR="004433A4">
        <w:t>s rounded to .01 (</w:t>
      </w:r>
      <w:r w:rsidR="00FD2086">
        <w:t>full results in supplement</w:t>
      </w:r>
      <w:r w:rsidR="004433A4">
        <w:t xml:space="preserve">).  </w:t>
      </w:r>
      <w:r w:rsidR="008F76AA">
        <w:t xml:space="preserve">Thus, considering both model fit and interpretability, this model was selected as the final model. </w:t>
      </w:r>
    </w:p>
    <w:p w14:paraId="25BD9A13" w14:textId="1EFECC70" w:rsidR="008B3942" w:rsidRPr="00F31E97" w:rsidRDefault="00F300E8" w:rsidP="00846D13">
      <w:pPr>
        <w:spacing w:line="480" w:lineRule="auto"/>
        <w:ind w:firstLine="720"/>
      </w:pPr>
      <w:r>
        <w:t>In th</w:t>
      </w:r>
      <w:r w:rsidR="005015E4">
        <w:t>e final</w:t>
      </w:r>
      <w:r>
        <w:t xml:space="preserve"> model, n</w:t>
      </w:r>
      <w:r w:rsidR="008B3942" w:rsidRPr="00F31E97">
        <w:t xml:space="preserve">early all factor loadings </w:t>
      </w:r>
      <w:r w:rsidR="008B3942">
        <w:t>were as expected based on</w:t>
      </w:r>
      <w:r w:rsidR="008B3942" w:rsidRPr="00F31E97">
        <w:t xml:space="preserve"> </w:t>
      </w:r>
      <w:r>
        <w:t xml:space="preserve">the </w:t>
      </w:r>
      <w:proofErr w:type="spellStart"/>
      <w:r w:rsidR="00C0032E">
        <w:t>HiTOP</w:t>
      </w:r>
      <w:proofErr w:type="spellEnd"/>
      <w:r w:rsidR="00C0032E">
        <w:t xml:space="preserve"> framework</w:t>
      </w:r>
      <w:r w:rsidR="000A2AE4">
        <w:t>’s</w:t>
      </w:r>
      <w:r w:rsidR="00D7385F">
        <w:t xml:space="preserve"> five-factor</w:t>
      </w:r>
      <w:r w:rsidR="008B3942" w:rsidRPr="00F31E97">
        <w:t xml:space="preserve"> </w:t>
      </w:r>
      <w:r w:rsidR="00FE1474">
        <w:t>(</w:t>
      </w:r>
      <w:r w:rsidR="008B3942">
        <w:t>spectra</w:t>
      </w:r>
      <w:r w:rsidR="00FE1474">
        <w:t>)</w:t>
      </w:r>
      <w:r w:rsidR="008B3942">
        <w:t xml:space="preserve"> level </w:t>
      </w:r>
      <w:r w:rsidR="00D7385F">
        <w:t xml:space="preserve">and could be interpreted as Internalizing, Detachment, Thought Disorder, Antagonism, and Disinhibition </w:t>
      </w:r>
      <w:r w:rsidR="008B3942">
        <w:t>(</w:t>
      </w:r>
      <w:r w:rsidR="0066691F">
        <w:t xml:space="preserve">bottom panel of </w:t>
      </w:r>
      <w:r w:rsidR="008B3942">
        <w:t xml:space="preserve">Figure 1 shows loadings </w:t>
      </w:r>
      <w:r w:rsidR="008B3942" w:rsidRPr="00367B00">
        <w:rPr>
          <w:u w:val="single"/>
        </w:rPr>
        <w:t>&gt;</w:t>
      </w:r>
      <w:r w:rsidR="008B3942">
        <w:t xml:space="preserve"> .30; complete</w:t>
      </w:r>
      <w:r w:rsidR="008B3942" w:rsidRPr="00F31E97">
        <w:t xml:space="preserve"> factor loadings </w:t>
      </w:r>
      <w:r w:rsidR="008B3942">
        <w:t>in Table 3)</w:t>
      </w:r>
      <w:r w:rsidR="00321913">
        <w:t xml:space="preserve">. </w:t>
      </w:r>
      <w:r w:rsidR="00462A61">
        <w:t xml:space="preserve">Although the subfactor level of the </w:t>
      </w:r>
      <w:proofErr w:type="spellStart"/>
      <w:r w:rsidR="00C0032E">
        <w:t>HiTOP</w:t>
      </w:r>
      <w:proofErr w:type="spellEnd"/>
      <w:r w:rsidR="00C0032E">
        <w:t xml:space="preserve"> framework</w:t>
      </w:r>
      <w:r w:rsidR="00462A61">
        <w:t xml:space="preserve"> </w:t>
      </w:r>
      <w:r w:rsidR="00E258E8">
        <w:t>lies</w:t>
      </w:r>
      <w:r w:rsidR="00462A61">
        <w:t xml:space="preserve"> </w:t>
      </w:r>
      <w:r w:rsidR="00ED74EC">
        <w:t>between the</w:t>
      </w:r>
      <w:r w:rsidR="001E338B">
        <w:t xml:space="preserve"> syndrome/</w:t>
      </w:r>
      <w:r w:rsidR="00462A61">
        <w:t>diagnos</w:t>
      </w:r>
      <w:r w:rsidR="00FE1474">
        <w:t>i</w:t>
      </w:r>
      <w:r w:rsidR="00462A61">
        <w:t>s</w:t>
      </w:r>
      <w:r w:rsidR="00ED74EC">
        <w:t xml:space="preserve"> and spectr</w:t>
      </w:r>
      <w:r w:rsidR="00FE1474">
        <w:t>um</w:t>
      </w:r>
      <w:r w:rsidR="001E338B">
        <w:t xml:space="preserve"> level</w:t>
      </w:r>
      <w:r w:rsidR="00462A61">
        <w:t xml:space="preserve">, we </w:t>
      </w:r>
      <w:r w:rsidR="00FE4D0A">
        <w:t>could</w:t>
      </w:r>
      <w:r w:rsidR="00462A61">
        <w:t xml:space="preserve"> not recover th</w:t>
      </w:r>
      <w:r w:rsidR="0098348B">
        <w:t xml:space="preserve">e subfactor </w:t>
      </w:r>
      <w:r w:rsidR="00462A61">
        <w:t xml:space="preserve">structure </w:t>
      </w:r>
      <w:r w:rsidR="001E338B">
        <w:t xml:space="preserve">due to </w:t>
      </w:r>
      <w:r w:rsidR="008B0DDF">
        <w:t>having zero indicators for two</w:t>
      </w:r>
      <w:r w:rsidR="00462A61">
        <w:t xml:space="preserve"> </w:t>
      </w:r>
      <w:r w:rsidR="00B4227B">
        <w:t xml:space="preserve">of the </w:t>
      </w:r>
      <w:r w:rsidR="00462A61">
        <w:t>subfactor</w:t>
      </w:r>
      <w:r w:rsidR="00F772EC">
        <w:t>s</w:t>
      </w:r>
      <w:r w:rsidR="00462A61">
        <w:t xml:space="preserve"> </w:t>
      </w:r>
      <w:r w:rsidR="001E338B">
        <w:t xml:space="preserve">(i.e., </w:t>
      </w:r>
      <w:r w:rsidR="002C6B2D">
        <w:t>S</w:t>
      </w:r>
      <w:r w:rsidR="001E338B">
        <w:t xml:space="preserve">exual </w:t>
      </w:r>
      <w:r w:rsidR="002C6B2D">
        <w:t>P</w:t>
      </w:r>
      <w:r w:rsidR="001E338B">
        <w:t>roblems</w:t>
      </w:r>
      <w:r w:rsidR="004A77BB">
        <w:t xml:space="preserve">, </w:t>
      </w:r>
      <w:r w:rsidR="002C6B2D">
        <w:t>M</w:t>
      </w:r>
      <w:r w:rsidR="001E338B">
        <w:t>ania)</w:t>
      </w:r>
      <w:r w:rsidR="008B0DDF">
        <w:t xml:space="preserve"> and only one indicator for two others (i.e., </w:t>
      </w:r>
      <w:r w:rsidR="002C6B2D">
        <w:t>E</w:t>
      </w:r>
      <w:r w:rsidR="008B0DDF">
        <w:t xml:space="preserve">ating </w:t>
      </w:r>
      <w:r w:rsidR="002C6B2D">
        <w:t>P</w:t>
      </w:r>
      <w:r w:rsidR="008B0DDF">
        <w:t>roblems</w:t>
      </w:r>
      <w:r w:rsidR="004A77BB">
        <w:t>,</w:t>
      </w:r>
      <w:r w:rsidR="008B0DDF">
        <w:t xml:space="preserve"> </w:t>
      </w:r>
      <w:r w:rsidR="002C6B2D">
        <w:t>A</w:t>
      </w:r>
      <w:r w:rsidR="008B0DDF">
        <w:t xml:space="preserve">ntisocial </w:t>
      </w:r>
      <w:r w:rsidR="002C6B2D">
        <w:t>B</w:t>
      </w:r>
      <w:r w:rsidR="008B0DDF">
        <w:t>ehavior)</w:t>
      </w:r>
      <w:r w:rsidR="00462A61">
        <w:t xml:space="preserve">. </w:t>
      </w:r>
      <w:r w:rsidR="00C86DBB">
        <w:t>T</w:t>
      </w:r>
      <w:r w:rsidR="00C02A5C">
        <w:t>wo</w:t>
      </w:r>
      <w:r w:rsidR="00846D13">
        <w:t xml:space="preserve"> </w:t>
      </w:r>
      <w:r w:rsidR="008B3942" w:rsidRPr="00F31E97">
        <w:t>result</w:t>
      </w:r>
      <w:r w:rsidR="00C02A5C">
        <w:t>s were</w:t>
      </w:r>
      <w:r w:rsidR="00846D13">
        <w:t xml:space="preserve"> </w:t>
      </w:r>
      <w:r w:rsidR="008B3942" w:rsidRPr="00F31E97">
        <w:t xml:space="preserve">inconsistent with the </w:t>
      </w:r>
      <w:proofErr w:type="spellStart"/>
      <w:r w:rsidR="00C0032E">
        <w:t>HiTOP</w:t>
      </w:r>
      <w:proofErr w:type="spellEnd"/>
      <w:r w:rsidR="00C0032E">
        <w:t xml:space="preserve"> framework</w:t>
      </w:r>
      <w:r w:rsidR="00452FB4">
        <w:t>.</w:t>
      </w:r>
      <w:r w:rsidR="00846D13">
        <w:t xml:space="preserve"> </w:t>
      </w:r>
      <w:r w:rsidR="00414BBE">
        <w:t>First, a</w:t>
      </w:r>
      <w:r w:rsidR="008B3942" w:rsidRPr="00F31E97">
        <w:t xml:space="preserve">voidant PD </w:t>
      </w:r>
      <w:r w:rsidR="008B3942">
        <w:t>was expected to only load onto Detachment</w:t>
      </w:r>
      <w:r w:rsidR="00414BBE">
        <w:t>,</w:t>
      </w:r>
      <w:r w:rsidR="008B3942">
        <w:t xml:space="preserve"> but it </w:t>
      </w:r>
      <w:r w:rsidR="008B3942" w:rsidRPr="00F31E97">
        <w:t>had a primary loading on</w:t>
      </w:r>
      <w:r w:rsidR="008B3942">
        <w:t xml:space="preserve"> </w:t>
      </w:r>
      <w:r w:rsidR="008B3942" w:rsidRPr="00F31E97">
        <w:t xml:space="preserve">Internalizing and a secondary loading on </w:t>
      </w:r>
      <w:r w:rsidR="008B3942" w:rsidRPr="00F31E97">
        <w:lastRenderedPageBreak/>
        <w:t>Detachment</w:t>
      </w:r>
      <w:r w:rsidR="00321913">
        <w:t xml:space="preserve">. </w:t>
      </w:r>
      <w:r w:rsidR="00414BBE">
        <w:t>Second, s</w:t>
      </w:r>
      <w:r w:rsidR="00C02A5C">
        <w:t>ocial phobia was expected only to load onto Internalizing</w:t>
      </w:r>
      <w:r w:rsidR="008C6C74">
        <w:t>,</w:t>
      </w:r>
      <w:r w:rsidR="00C02A5C">
        <w:t xml:space="preserve"> but it</w:t>
      </w:r>
      <w:r w:rsidR="0066691F">
        <w:t xml:space="preserve"> had </w:t>
      </w:r>
      <w:r w:rsidR="00C02A5C">
        <w:t xml:space="preserve">a </w:t>
      </w:r>
      <w:r w:rsidR="00316F5E">
        <w:t xml:space="preserve">marginal </w:t>
      </w:r>
      <w:r w:rsidR="00C02A5C">
        <w:t>secondary loading on Detachment</w:t>
      </w:r>
      <w:r w:rsidR="0066691F">
        <w:t xml:space="preserve"> </w:t>
      </w:r>
      <w:r w:rsidR="00316F5E">
        <w:t xml:space="preserve">(i.e., the </w:t>
      </w:r>
      <w:r w:rsidR="00884EBF">
        <w:t xml:space="preserve">point estimate </w:t>
      </w:r>
      <w:r w:rsidR="00316F5E">
        <w:t>was just short of</w:t>
      </w:r>
      <w:r w:rsidR="00452FB4">
        <w:t xml:space="preserve"> our pre-determined threshold </w:t>
      </w:r>
      <w:r w:rsidR="00452FB4" w:rsidRPr="00826591">
        <w:t>of |.30</w:t>
      </w:r>
      <w:r w:rsidR="00452FB4">
        <w:t>|</w:t>
      </w:r>
      <w:r w:rsidR="00316F5E">
        <w:t>, but the</w:t>
      </w:r>
      <w:r w:rsidR="00452FB4">
        <w:t xml:space="preserve"> 95% confidence interval</w:t>
      </w:r>
      <w:r w:rsidR="00316F5E">
        <w:t xml:space="preserve"> contained .30; </w:t>
      </w:r>
      <w:r w:rsidR="00452FB4">
        <w:sym w:font="Symbol" w:char="F06C"/>
      </w:r>
      <w:r w:rsidR="00452FB4">
        <w:t xml:space="preserve">=.29, </w:t>
      </w:r>
      <w:r w:rsidR="00452FB4" w:rsidRPr="005968A8">
        <w:rPr>
          <w:i/>
          <w:iCs/>
        </w:rPr>
        <w:t xml:space="preserve">SE </w:t>
      </w:r>
      <w:r w:rsidR="00452FB4">
        <w:t xml:space="preserve">=0.015, </w:t>
      </w:r>
      <w:proofErr w:type="gramStart"/>
      <w:r w:rsidR="00452FB4">
        <w:t>CI:[</w:t>
      </w:r>
      <w:proofErr w:type="gramEnd"/>
      <w:r w:rsidR="00452FB4">
        <w:t>.26,.32])</w:t>
      </w:r>
      <w:r w:rsidR="00321913">
        <w:t xml:space="preserve">. </w:t>
      </w:r>
      <w:r w:rsidR="00CD4617">
        <w:t>Similarly, t</w:t>
      </w:r>
      <w:r w:rsidR="00C02A5C">
        <w:t xml:space="preserve">he </w:t>
      </w:r>
      <w:r w:rsidR="00E569F9">
        <w:t xml:space="preserve">point estimate for the </w:t>
      </w:r>
      <w:r w:rsidR="00C02A5C">
        <w:t xml:space="preserve">loading of antisocial PD on Antagonism </w:t>
      </w:r>
      <w:r w:rsidR="00E569F9">
        <w:t xml:space="preserve">was also slightly below .30, but </w:t>
      </w:r>
      <w:r w:rsidR="00B37ADE">
        <w:t>the threshold</w:t>
      </w:r>
      <w:r w:rsidR="00E569F9">
        <w:t xml:space="preserve"> fell within </w:t>
      </w:r>
      <w:r w:rsidR="00E16018">
        <w:t>the</w:t>
      </w:r>
      <w:r w:rsidR="00E569F9">
        <w:t xml:space="preserve"> confidence interval </w:t>
      </w:r>
      <w:r w:rsidR="00C02A5C">
        <w:t xml:space="preserve">so we considered </w:t>
      </w:r>
      <w:r w:rsidR="005B06D3">
        <w:t>antisocial PD</w:t>
      </w:r>
      <w:r w:rsidR="00C02A5C">
        <w:t xml:space="preserve"> to be a marker of </w:t>
      </w:r>
      <w:r w:rsidR="005B06D3">
        <w:t>Antagonism</w:t>
      </w:r>
      <w:r w:rsidR="00E569F9">
        <w:t xml:space="preserve"> (</w:t>
      </w:r>
      <w:r w:rsidR="00E569F9">
        <w:sym w:font="Symbol" w:char="F06C"/>
      </w:r>
      <w:r w:rsidR="00E569F9">
        <w:t xml:space="preserve">=.28, </w:t>
      </w:r>
      <w:r w:rsidR="00E569F9" w:rsidRPr="005968A8">
        <w:rPr>
          <w:i/>
          <w:iCs/>
        </w:rPr>
        <w:t>S</w:t>
      </w:r>
      <w:r w:rsidR="004A77BB">
        <w:rPr>
          <w:i/>
          <w:iCs/>
        </w:rPr>
        <w:t>E</w:t>
      </w:r>
      <w:r w:rsidR="00E569F9" w:rsidRPr="005968A8">
        <w:rPr>
          <w:i/>
          <w:iCs/>
        </w:rPr>
        <w:t xml:space="preserve"> </w:t>
      </w:r>
      <w:r w:rsidR="00E569F9">
        <w:t xml:space="preserve">=0.013, </w:t>
      </w:r>
      <w:proofErr w:type="gramStart"/>
      <w:r w:rsidR="00E569F9">
        <w:t>CI:[</w:t>
      </w:r>
      <w:proofErr w:type="gramEnd"/>
      <w:r w:rsidR="00E569F9">
        <w:t>.26,.30])</w:t>
      </w:r>
      <w:r w:rsidR="00321913">
        <w:t xml:space="preserve">. </w:t>
      </w:r>
      <w:r w:rsidR="008B3942" w:rsidRPr="00F31E97">
        <w:t xml:space="preserve">Additionally, our model </w:t>
      </w:r>
      <w:r w:rsidR="008B3942">
        <w:t>showed</w:t>
      </w:r>
      <w:r w:rsidR="008B3942" w:rsidRPr="00F31E97">
        <w:t xml:space="preserve"> </w:t>
      </w:r>
      <w:r w:rsidR="00342899">
        <w:t xml:space="preserve">that </w:t>
      </w:r>
      <w:r w:rsidR="008B3942" w:rsidRPr="00F31E97">
        <w:t>obsessive-compulsive PD (OCPD)</w:t>
      </w:r>
      <w:r w:rsidR="008B3942">
        <w:t xml:space="preserve">, which </w:t>
      </w:r>
      <w:r w:rsidR="008B3942" w:rsidRPr="00F31E97">
        <w:t xml:space="preserve">is not </w:t>
      </w:r>
      <w:r w:rsidR="008B3942">
        <w:t xml:space="preserve">yet </w:t>
      </w:r>
      <w:r w:rsidR="008B3942" w:rsidRPr="00F31E97">
        <w:t xml:space="preserve">specified in the </w:t>
      </w:r>
      <w:proofErr w:type="spellStart"/>
      <w:r w:rsidR="00C0032E">
        <w:t>HiTOP</w:t>
      </w:r>
      <w:proofErr w:type="spellEnd"/>
      <w:r w:rsidR="00C0032E">
        <w:t xml:space="preserve"> framework</w:t>
      </w:r>
      <w:r w:rsidR="008B3942">
        <w:t>,</w:t>
      </w:r>
      <w:r w:rsidR="008B3942" w:rsidRPr="00F31E97">
        <w:t xml:space="preserve"> loaded primarily on Antagonism and secondarily on Detachment. </w:t>
      </w:r>
    </w:p>
    <w:p w14:paraId="75CC8737" w14:textId="3A5C0297" w:rsidR="008B3942" w:rsidRPr="00F31E97" w:rsidRDefault="008B3942" w:rsidP="008B3942">
      <w:pPr>
        <w:spacing w:line="480" w:lineRule="auto"/>
      </w:pPr>
      <w:r w:rsidRPr="00F31E97">
        <w:tab/>
        <w:t>Using the resulting EFA factors, we examined associations between psychopathology dimensions across levels of the hierarchy (</w:t>
      </w:r>
      <w:r w:rsidR="00FD2086">
        <w:t xml:space="preserve">associations shown in </w:t>
      </w:r>
      <w:r>
        <w:t>Figure 1; f</w:t>
      </w:r>
      <w:r w:rsidRPr="00F31E97">
        <w:t xml:space="preserve">actor loadings </w:t>
      </w:r>
      <w:r>
        <w:t>in Table 3</w:t>
      </w:r>
      <w:r w:rsidR="00C04A8F">
        <w:t>; model fit indices in the supplement</w:t>
      </w:r>
      <w:r w:rsidRPr="00F31E97">
        <w:t>)</w:t>
      </w:r>
      <w:r w:rsidR="00321913">
        <w:t xml:space="preserve">. </w:t>
      </w:r>
      <w:r w:rsidR="00391B46">
        <w:t xml:space="preserve">We focused on the higher-order structure (i.e., levels from the spectra and above) rather than all five levels of the </w:t>
      </w:r>
      <w:proofErr w:type="spellStart"/>
      <w:r w:rsidR="00C0032E">
        <w:t>HiTOP</w:t>
      </w:r>
      <w:proofErr w:type="spellEnd"/>
      <w:r w:rsidR="00C0032E">
        <w:t xml:space="preserve"> framework</w:t>
      </w:r>
      <w:r w:rsidR="00391B46">
        <w:t xml:space="preserve"> b</w:t>
      </w:r>
      <w:r w:rsidR="00425131">
        <w:t>ecause our analyses did not include symptom-level indicators (</w:t>
      </w:r>
      <w:r w:rsidR="00391B46">
        <w:t xml:space="preserve">the </w:t>
      </w:r>
      <w:r w:rsidR="00425131">
        <w:t xml:space="preserve">lowest level of the </w:t>
      </w:r>
      <w:proofErr w:type="spellStart"/>
      <w:r w:rsidR="00C0032E">
        <w:t>HiTOP</w:t>
      </w:r>
      <w:proofErr w:type="spellEnd"/>
      <w:r w:rsidR="00C0032E">
        <w:t xml:space="preserve"> framework</w:t>
      </w:r>
      <w:r w:rsidR="00425131">
        <w:t xml:space="preserve">), and </w:t>
      </w:r>
      <w:r w:rsidR="00391B46">
        <w:t xml:space="preserve">we </w:t>
      </w:r>
      <w:r w:rsidR="00425131">
        <w:t xml:space="preserve">were unable to recover the subfactor level for reasons noted above. </w:t>
      </w:r>
      <w:r w:rsidRPr="00F31E97">
        <w:t xml:space="preserve">All diagnoses </w:t>
      </w:r>
      <w:r>
        <w:t>loaded</w:t>
      </w:r>
      <w:r w:rsidRPr="00F31E97">
        <w:t xml:space="preserve"> </w:t>
      </w:r>
      <w:r>
        <w:t>&gt;.30</w:t>
      </w:r>
      <w:r w:rsidRPr="00F31E97">
        <w:t xml:space="preserve"> onto a single higher-order factor, with borderline</w:t>
      </w:r>
      <w:r w:rsidR="00E84D30">
        <w:t>, paranoid, and schizotypal</w:t>
      </w:r>
      <w:r w:rsidRPr="00F31E97">
        <w:t xml:space="preserve"> PD</w:t>
      </w:r>
      <w:r w:rsidR="00E84D30">
        <w:t>s</w:t>
      </w:r>
      <w:r w:rsidRPr="00F31E97">
        <w:t xml:space="preserve"> as the strongest indicator</w:t>
      </w:r>
      <w:r w:rsidR="00E84D30">
        <w:t>s</w:t>
      </w:r>
      <w:r w:rsidRPr="003B4551">
        <w:t xml:space="preserve">. This general factor divided into Externalizing (marked most strongly by </w:t>
      </w:r>
      <w:r>
        <w:t>histrionic and narcissistic</w:t>
      </w:r>
      <w:r w:rsidRPr="003B4551">
        <w:t xml:space="preserve"> PD) and Internalizing (marked most strongly by </w:t>
      </w:r>
      <w:r>
        <w:t>social phobia and dysthymia</w:t>
      </w:r>
      <w:r w:rsidRPr="000371F0">
        <w:t>)</w:t>
      </w:r>
      <w:r w:rsidRPr="00F31E97">
        <w:t xml:space="preserve"> factors. At the third level, the Psychosis factor split off from Internalizing. At the fourth level, Externalizing divided into Antagonism and Disinhibitio</w:t>
      </w:r>
      <w:r>
        <w:t>n</w:t>
      </w:r>
      <w:r w:rsidRPr="00F31E97">
        <w:t xml:space="preserve">. Finally, </w:t>
      </w:r>
      <w:r>
        <w:t xml:space="preserve">at the five-factor level, </w:t>
      </w:r>
      <w:r w:rsidRPr="00F31E97">
        <w:t>Psychosis split into Thought Disorder and Detachment</w:t>
      </w:r>
      <w:r>
        <w:t>—</w:t>
      </w:r>
      <w:r w:rsidRPr="00F31E97">
        <w:t xml:space="preserve">the latter of which was also </w:t>
      </w:r>
      <w:r>
        <w:t>associated with</w:t>
      </w:r>
      <w:r w:rsidRPr="00F31E97">
        <w:t xml:space="preserve"> Internalizing</w:t>
      </w:r>
      <w:r>
        <w:t xml:space="preserve">. </w:t>
      </w:r>
    </w:p>
    <w:p w14:paraId="426C51A6" w14:textId="77777777" w:rsidR="008B3942" w:rsidRPr="00F31E97" w:rsidRDefault="008B3942" w:rsidP="008B3942">
      <w:pPr>
        <w:spacing w:line="480" w:lineRule="auto"/>
        <w:rPr>
          <w:i/>
          <w:iCs/>
        </w:rPr>
      </w:pPr>
      <w:r w:rsidRPr="00F31E97">
        <w:rPr>
          <w:i/>
          <w:iCs/>
        </w:rPr>
        <w:t>Moderators of between-study variance</w:t>
      </w:r>
    </w:p>
    <w:p w14:paraId="50853322" w14:textId="2F4F544E" w:rsidR="008B3942" w:rsidRPr="00F31E97" w:rsidRDefault="008B3942" w:rsidP="008B3942">
      <w:pPr>
        <w:spacing w:line="480" w:lineRule="auto"/>
      </w:pPr>
      <w:r w:rsidRPr="00F31E97">
        <w:lastRenderedPageBreak/>
        <w:tab/>
        <w:t xml:space="preserve">We attempted to test study-level moderators of between-study variance by comparing </w:t>
      </w:r>
      <w:r>
        <w:t xml:space="preserve">factor-analytic </w:t>
      </w:r>
      <w:r w:rsidRPr="00F31E97">
        <w:t xml:space="preserve">models estimated in </w:t>
      </w:r>
      <w:r>
        <w:t xml:space="preserve">sample </w:t>
      </w:r>
      <w:r w:rsidRPr="00F31E97">
        <w:t xml:space="preserve">subgroups. We considered moderators that have been investigated in prior research including sample type (clinical or non-clinical), time frame of assessment (current or lifetime diagnoses), </w:t>
      </w:r>
      <w:r w:rsidR="00C40B7A">
        <w:t xml:space="preserve">use of binary versus symptom counts, </w:t>
      </w:r>
      <w:r w:rsidRPr="00F31E97">
        <w:t xml:space="preserve">and use of </w:t>
      </w:r>
      <w:r>
        <w:t>skip-outs</w:t>
      </w:r>
      <w:r w:rsidRPr="00F31E97">
        <w:t xml:space="preserve"> in assessing diagnoses</w:t>
      </w:r>
      <w:r w:rsidR="005E0AA0">
        <w:t xml:space="preserve"> </w:t>
      </w:r>
      <w:r w:rsidR="00CC5EA9">
        <w:t>(</w:t>
      </w:r>
      <w:proofErr w:type="spellStart"/>
      <w:r w:rsidR="00CC5EA9">
        <w:t>Kotov</w:t>
      </w:r>
      <w:proofErr w:type="spellEnd"/>
      <w:r w:rsidR="00CC5EA9">
        <w:t xml:space="preserve"> et al., 2018)</w:t>
      </w:r>
      <w:r w:rsidRPr="00F31E97">
        <w:t>. However, there was not enough data within any subgrouping of s</w:t>
      </w:r>
      <w:r>
        <w:t>amples</w:t>
      </w:r>
      <w:r w:rsidRPr="00F31E97">
        <w:t xml:space="preserve"> to estimate </w:t>
      </w:r>
      <w:r>
        <w:t>adequate</w:t>
      </w:r>
      <w:r w:rsidRPr="00F31E97">
        <w:t xml:space="preserve"> five</w:t>
      </w:r>
      <w:r>
        <w:t>-</w:t>
      </w:r>
      <w:r w:rsidRPr="00F31E97">
        <w:t>factor models for comparison</w:t>
      </w:r>
      <w:r>
        <w:t>,</w:t>
      </w:r>
      <w:r w:rsidRPr="00F31E97">
        <w:t xml:space="preserve"> so we were unable to assess these moderators.</w:t>
      </w:r>
    </w:p>
    <w:p w14:paraId="2107736C" w14:textId="77777777" w:rsidR="008B3942" w:rsidRPr="00F31E97" w:rsidRDefault="008B3942" w:rsidP="008B3942">
      <w:pPr>
        <w:spacing w:line="480" w:lineRule="auto"/>
        <w:jc w:val="center"/>
        <w:rPr>
          <w:b/>
          <w:bCs/>
        </w:rPr>
      </w:pPr>
      <w:r w:rsidRPr="00F31E97">
        <w:rPr>
          <w:b/>
          <w:bCs/>
        </w:rPr>
        <w:t>Discussion</w:t>
      </w:r>
    </w:p>
    <w:p w14:paraId="35E3C86F" w14:textId="31F4CF6F" w:rsidR="008B3942" w:rsidRPr="00F31E97" w:rsidRDefault="008B3942" w:rsidP="008B3942">
      <w:pPr>
        <w:spacing w:line="480" w:lineRule="auto"/>
      </w:pPr>
      <w:r w:rsidRPr="00F31E97">
        <w:tab/>
        <w:t xml:space="preserve">Our meta-analysis </w:t>
      </w:r>
      <w:r>
        <w:t>lends</w:t>
      </w:r>
      <w:r w:rsidRPr="00F31E97">
        <w:t xml:space="preserve"> robust, quantitative evidence for </w:t>
      </w:r>
      <w:r>
        <w:t xml:space="preserve">the </w:t>
      </w:r>
      <w:proofErr w:type="spellStart"/>
      <w:r w:rsidR="00C0032E">
        <w:t>HiTOP</w:t>
      </w:r>
      <w:proofErr w:type="spellEnd"/>
      <w:r w:rsidR="00C0032E">
        <w:t xml:space="preserve"> framework</w:t>
      </w:r>
      <w:r w:rsidRPr="00F31E97">
        <w:t xml:space="preserve">. The meta-analytic structure </w:t>
      </w:r>
      <w:r>
        <w:t>represents</w:t>
      </w:r>
      <w:r w:rsidRPr="00F31E97">
        <w:t xml:space="preserve"> a consensus among decades of empirical work from multiple countries, spanning diverse sample types, measurement instruments, and study designs. We found that </w:t>
      </w:r>
      <w:r w:rsidR="009608A1">
        <w:t>a five-factor</w:t>
      </w:r>
      <w:r w:rsidRPr="00F31E97">
        <w:t xml:space="preserve"> model </w:t>
      </w:r>
      <w:r w:rsidR="009608A1">
        <w:t xml:space="preserve">resembling the </w:t>
      </w:r>
      <w:proofErr w:type="spellStart"/>
      <w:r w:rsidR="009608A1">
        <w:t>HiTOP</w:t>
      </w:r>
      <w:proofErr w:type="spellEnd"/>
      <w:r w:rsidR="009608A1">
        <w:t xml:space="preserve"> spectra </w:t>
      </w:r>
      <w:r w:rsidRPr="00F31E97">
        <w:t>fit the data well and the placement of</w:t>
      </w:r>
      <w:r w:rsidRPr="00B14C8A">
        <w:rPr>
          <w:i/>
          <w:iCs/>
        </w:rPr>
        <w:t xml:space="preserve"> DSM</w:t>
      </w:r>
      <w:r w:rsidRPr="00F31E97">
        <w:t xml:space="preserve"> diagnoses were largely confirmed, showing </w:t>
      </w:r>
      <w:r w:rsidR="00645E0C">
        <w:t xml:space="preserve">the </w:t>
      </w:r>
      <w:proofErr w:type="spellStart"/>
      <w:r w:rsidR="00C0032E">
        <w:t>HiTOP</w:t>
      </w:r>
      <w:proofErr w:type="spellEnd"/>
      <w:r w:rsidR="00C0032E">
        <w:t xml:space="preserve"> framework</w:t>
      </w:r>
      <w:r w:rsidR="00645E0C" w:rsidRPr="00F31E97">
        <w:t xml:space="preserve"> </w:t>
      </w:r>
      <w:r w:rsidRPr="00F31E97">
        <w:t>is a</w:t>
      </w:r>
      <w:r w:rsidR="00462A61">
        <w:t xml:space="preserve"> reasonably</w:t>
      </w:r>
      <w:r w:rsidRPr="00F31E97">
        <w:t xml:space="preserve"> accurate representation of research to date</w:t>
      </w:r>
      <w:r>
        <w:t xml:space="preserve"> and </w:t>
      </w:r>
      <w:r w:rsidR="00774F66">
        <w:t xml:space="preserve">supporting </w:t>
      </w:r>
      <w:r>
        <w:t>its</w:t>
      </w:r>
      <w:r w:rsidR="00462A61">
        <w:t xml:space="preserve"> </w:t>
      </w:r>
      <w:r>
        <w:t xml:space="preserve">validity for psychopathology classification. </w:t>
      </w:r>
    </w:p>
    <w:p w14:paraId="7E8D07C3" w14:textId="0E299915" w:rsidR="008B3942" w:rsidRDefault="008B3942" w:rsidP="008B3942">
      <w:pPr>
        <w:spacing w:line="480" w:lineRule="auto"/>
      </w:pPr>
      <w:r w:rsidRPr="00F31E97">
        <w:tab/>
        <w:t xml:space="preserve">In addition </w:t>
      </w:r>
      <w:r w:rsidR="009608A1">
        <w:t xml:space="preserve">to </w:t>
      </w:r>
      <w:r w:rsidR="00680F64">
        <w:t xml:space="preserve">providing evidence for </w:t>
      </w:r>
      <w:r w:rsidRPr="00F31E97">
        <w:t xml:space="preserve">the </w:t>
      </w:r>
      <w:proofErr w:type="spellStart"/>
      <w:r w:rsidR="00C0032E">
        <w:t>HiTOP</w:t>
      </w:r>
      <w:proofErr w:type="spellEnd"/>
      <w:r w:rsidR="00C0032E">
        <w:t xml:space="preserve"> framework</w:t>
      </w:r>
      <w:r w:rsidR="00680F64">
        <w:t>’s validity</w:t>
      </w:r>
      <w:r w:rsidRPr="00F31E97">
        <w:t xml:space="preserve">, our synthesis of the literature adds new insights into the structure and nature of </w:t>
      </w:r>
      <w:r w:rsidR="00745852">
        <w:t>transdiagnostic</w:t>
      </w:r>
      <w:r w:rsidRPr="00F31E97">
        <w:t xml:space="preserve"> dimensions that could not be gleaned from the previous </w:t>
      </w:r>
      <w:r>
        <w:t>narrative</w:t>
      </w:r>
      <w:r w:rsidRPr="00F31E97">
        <w:t xml:space="preserve"> review. In the current </w:t>
      </w:r>
      <w:proofErr w:type="spellStart"/>
      <w:r w:rsidR="00C0032E">
        <w:t>HiTOP</w:t>
      </w:r>
      <w:proofErr w:type="spellEnd"/>
      <w:r w:rsidR="00C0032E">
        <w:t xml:space="preserve"> framework</w:t>
      </w:r>
      <w:r w:rsidRPr="00F31E97">
        <w:t xml:space="preserve">, diagnoses are depicted as equivalent indicators of a given higher-order dimension, but we </w:t>
      </w:r>
      <w:r>
        <w:t xml:space="preserve">now </w:t>
      </w:r>
      <w:r w:rsidRPr="00F31E97">
        <w:t xml:space="preserve">quantify the strength of these associations with factor loadings. </w:t>
      </w:r>
      <w:r w:rsidR="00CF27E8" w:rsidRPr="00F31E97">
        <w:t xml:space="preserve">These parameters </w:t>
      </w:r>
      <w:r w:rsidR="00E7704D">
        <w:t xml:space="preserve">add greater precision to our interpretation of the </w:t>
      </w:r>
      <w:proofErr w:type="spellStart"/>
      <w:r w:rsidR="00E7704D">
        <w:t>HiTOP</w:t>
      </w:r>
      <w:proofErr w:type="spellEnd"/>
      <w:r w:rsidR="00E7704D">
        <w:t xml:space="preserve"> </w:t>
      </w:r>
      <w:r w:rsidR="00D6649F">
        <w:t>structure</w:t>
      </w:r>
      <w:r w:rsidR="00E7704D">
        <w:t xml:space="preserve"> by </w:t>
      </w:r>
      <w:r w:rsidR="00CF27E8">
        <w:t>index</w:t>
      </w:r>
      <w:r w:rsidR="00E7704D">
        <w:t>ing</w:t>
      </w:r>
      <w:r w:rsidR="00CF27E8" w:rsidRPr="00F31E97">
        <w:t xml:space="preserve"> </w:t>
      </w:r>
      <w:r w:rsidR="00CF27E8" w:rsidRPr="00F31E97">
        <w:rPr>
          <w:i/>
          <w:iCs/>
        </w:rPr>
        <w:t>how much</w:t>
      </w:r>
      <w:r w:rsidR="00CF27E8" w:rsidRPr="00F31E97">
        <w:t xml:space="preserve"> diagnoses reflect higher</w:t>
      </w:r>
      <w:r w:rsidR="00CF27E8">
        <w:t>-</w:t>
      </w:r>
      <w:r w:rsidR="00CF27E8" w:rsidRPr="00F31E97">
        <w:t>order dimensions</w:t>
      </w:r>
      <w:r w:rsidR="00321913">
        <w:t xml:space="preserve">. </w:t>
      </w:r>
      <w:r w:rsidR="002A157A">
        <w:t xml:space="preserve">As an example, </w:t>
      </w:r>
      <w:r w:rsidR="00DD1790">
        <w:t xml:space="preserve">we found that ~36% of the variance in panic disorder versus only ~10% in avoidant PD is accounted for by Internalizing, despite sharing fearful, </w:t>
      </w:r>
      <w:r w:rsidR="00DD1790">
        <w:lastRenderedPageBreak/>
        <w:t>avoidant clinical presentations</w:t>
      </w:r>
      <w:r w:rsidR="00321913">
        <w:t xml:space="preserve">. </w:t>
      </w:r>
      <w:r w:rsidR="00DD1790">
        <w:t xml:space="preserve">Comparing these numeric estimates of the relationship between observed features and psychopathology dimensions </w:t>
      </w:r>
      <w:r w:rsidR="00E7704D" w:rsidRPr="00F31E97">
        <w:t>provide</w:t>
      </w:r>
      <w:r w:rsidR="009044FB">
        <w:t>s</w:t>
      </w:r>
      <w:r w:rsidR="00E7704D" w:rsidRPr="00F31E97">
        <w:t xml:space="preserve"> key information for deciding </w:t>
      </w:r>
      <w:r w:rsidR="00E7704D">
        <w:t>how to classify psychopathology</w:t>
      </w:r>
      <w:r w:rsidR="00E7704D" w:rsidRPr="00F31E97">
        <w:t xml:space="preserve"> moving forward</w:t>
      </w:r>
      <w:r w:rsidR="00321913">
        <w:t xml:space="preserve">. </w:t>
      </w:r>
      <w:r>
        <w:t xml:space="preserve">The factor loadings we found that were unexpected based on the </w:t>
      </w:r>
      <w:proofErr w:type="spellStart"/>
      <w:r>
        <w:t>HiTOP</w:t>
      </w:r>
      <w:proofErr w:type="spellEnd"/>
      <w:r>
        <w:t xml:space="preserve"> model suggest several possible revisions and fresh directions for further inquiry. An especially novel finding, given that it is not yet included in the model, was that OCPD may be located in the </w:t>
      </w:r>
      <w:r w:rsidRPr="00F31E97">
        <w:t>Antagonism and Detachment spectra</w:t>
      </w:r>
      <w:r>
        <w:t xml:space="preserve">. </w:t>
      </w:r>
      <w:r w:rsidR="00DD1790">
        <w:t xml:space="preserve">This one meta-analytic parameter is not decisive, and more research is needed to explore the possibility—but </w:t>
      </w:r>
      <w:r w:rsidR="00713B2E">
        <w:t>r</w:t>
      </w:r>
      <w:r>
        <w:t xml:space="preserve">ecasting OCPD within the </w:t>
      </w:r>
      <w:proofErr w:type="spellStart"/>
      <w:r w:rsidR="00C0032E">
        <w:t>HiTOP</w:t>
      </w:r>
      <w:proofErr w:type="spellEnd"/>
      <w:r w:rsidR="00C0032E">
        <w:t xml:space="preserve"> framework</w:t>
      </w:r>
      <w:r>
        <w:t xml:space="preserve"> </w:t>
      </w:r>
      <w:r w:rsidR="00713B2E">
        <w:t xml:space="preserve">would </w:t>
      </w:r>
      <w:r>
        <w:t>provid</w:t>
      </w:r>
      <w:r w:rsidR="00713B2E">
        <w:t>e</w:t>
      </w:r>
      <w:r>
        <w:t xml:space="preserve"> a way to rethink its core pathologies and leverage what is known about diagnoses with shared features (i.e., located in the same spectra) to open new avenues of research on this prevalent</w:t>
      </w:r>
      <w:r w:rsidR="005E0AA0">
        <w:t xml:space="preserve"> </w:t>
      </w:r>
      <w:r>
        <w:t>but understudied disorder</w:t>
      </w:r>
      <w:r w:rsidR="005E0AA0">
        <w:t xml:space="preserve"> </w:t>
      </w:r>
      <w:r w:rsidR="005E0AA0" w:rsidRPr="005E0AA0">
        <w:t xml:space="preserve">(de Reus &amp; </w:t>
      </w:r>
      <w:proofErr w:type="spellStart"/>
      <w:r w:rsidR="005E0AA0" w:rsidRPr="005E0AA0">
        <w:t>Emmelkamp</w:t>
      </w:r>
      <w:proofErr w:type="spellEnd"/>
      <w:r w:rsidR="005E0AA0" w:rsidRPr="005E0AA0">
        <w:t xml:space="preserve">, </w:t>
      </w:r>
      <w:proofErr w:type="gramStart"/>
      <w:r w:rsidR="005E0AA0" w:rsidRPr="005E0AA0">
        <w:t>2012</w:t>
      </w:r>
      <w:r w:rsidR="009044FB">
        <w:t>;</w:t>
      </w:r>
      <w:r w:rsidR="009044FB" w:rsidRPr="005E0AA0">
        <w:t>Lenzenweger</w:t>
      </w:r>
      <w:proofErr w:type="gramEnd"/>
      <w:r w:rsidR="009044FB" w:rsidRPr="005E0AA0">
        <w:t>, 2008;Zimmerman et al., 2005</w:t>
      </w:r>
      <w:r w:rsidR="005E0AA0" w:rsidRPr="005E0AA0">
        <w:t>)</w:t>
      </w:r>
      <w:r w:rsidR="00321913">
        <w:t xml:space="preserve">. </w:t>
      </w:r>
    </w:p>
    <w:p w14:paraId="3B044914" w14:textId="54C72D76" w:rsidR="00472BC0" w:rsidRDefault="008B3942" w:rsidP="00081CBA">
      <w:pPr>
        <w:spacing w:line="480" w:lineRule="auto"/>
        <w:ind w:firstLine="720"/>
      </w:pPr>
      <w:proofErr w:type="spellStart"/>
      <w:r>
        <w:t>HiTOP’s</w:t>
      </w:r>
      <w:proofErr w:type="spellEnd"/>
      <w:r>
        <w:t xml:space="preserve"> higher-order structure fulfills the need for a phenotypic model that maps onto mounting evidence for non-specific genetic factors</w:t>
      </w:r>
      <w:r w:rsidR="00DF2B3E">
        <w:t xml:space="preserve"> </w:t>
      </w:r>
      <w:r w:rsidR="005E0AA0" w:rsidRPr="005E0AA0">
        <w:t>(</w:t>
      </w:r>
      <w:proofErr w:type="spellStart"/>
      <w:r w:rsidR="005E0AA0" w:rsidRPr="005E0AA0">
        <w:t>Allegrini</w:t>
      </w:r>
      <w:proofErr w:type="spellEnd"/>
      <w:r w:rsidR="005E0AA0" w:rsidRPr="005E0AA0">
        <w:t xml:space="preserve"> et al., </w:t>
      </w:r>
      <w:proofErr w:type="gramStart"/>
      <w:r w:rsidR="005E0AA0" w:rsidRPr="005E0AA0">
        <w:t>2020;Kendler</w:t>
      </w:r>
      <w:proofErr w:type="gramEnd"/>
      <w:r w:rsidR="005E0AA0" w:rsidRPr="005E0AA0">
        <w:t xml:space="preserve">, 2005; </w:t>
      </w:r>
      <w:proofErr w:type="spellStart"/>
      <w:r w:rsidR="005E0AA0" w:rsidRPr="005E0AA0">
        <w:t>Pettersson</w:t>
      </w:r>
      <w:proofErr w:type="spellEnd"/>
      <w:r w:rsidR="005E0AA0" w:rsidRPr="005E0AA0">
        <w:t xml:space="preserve"> et al., 2016)</w:t>
      </w:r>
      <w:r>
        <w:t xml:space="preserve">, brain structure </w:t>
      </w:r>
      <w:r w:rsidR="005E0AA0">
        <w:t xml:space="preserve">abnormalities </w:t>
      </w:r>
      <w:r w:rsidR="005E0AA0" w:rsidRPr="005E0AA0">
        <w:t>(Romer et al., 2018;2020</w:t>
      </w:r>
      <w:r w:rsidR="005E0AA0" w:rsidRPr="00DF2B3E">
        <w:t>)</w:t>
      </w:r>
      <w:r w:rsidRPr="00DF2B3E">
        <w:t>,</w:t>
      </w:r>
      <w:r>
        <w:t xml:space="preserve"> and pathophysiology</w:t>
      </w:r>
      <w:r w:rsidR="005E0AA0">
        <w:t xml:space="preserve"> </w:t>
      </w:r>
      <w:r w:rsidR="005E0AA0" w:rsidRPr="005E0AA0">
        <w:t>(Elliott et al., 2018;Kebets et al., 2019)</w:t>
      </w:r>
      <w:r>
        <w:t xml:space="preserve"> that cut across </w:t>
      </w:r>
      <w:r w:rsidRPr="00D021B6">
        <w:rPr>
          <w:i/>
          <w:iCs/>
        </w:rPr>
        <w:t>DSM</w:t>
      </w:r>
      <w:r>
        <w:t xml:space="preserve"> categories. A practical obstacle to using the </w:t>
      </w:r>
      <w:proofErr w:type="spellStart"/>
      <w:r w:rsidR="00C0032E">
        <w:t>HiTOP</w:t>
      </w:r>
      <w:proofErr w:type="spellEnd"/>
      <w:r w:rsidR="00C0032E">
        <w:t xml:space="preserve"> framework</w:t>
      </w:r>
      <w:r w:rsidR="00081CBA">
        <w:t xml:space="preserve"> </w:t>
      </w:r>
      <w:r>
        <w:t>for this purpose has been a lack of consensus evidence for the clinical presentation of higher-order dimensions</w:t>
      </w:r>
      <w:r w:rsidR="005E0AA0">
        <w:t xml:space="preserve"> </w:t>
      </w:r>
      <w:r w:rsidR="005E0AA0" w:rsidRPr="005E0AA0">
        <w:t>(Levin-</w:t>
      </w:r>
      <w:proofErr w:type="spellStart"/>
      <w:r w:rsidR="005E0AA0" w:rsidRPr="005E0AA0">
        <w:t>Aspenson</w:t>
      </w:r>
      <w:proofErr w:type="spellEnd"/>
      <w:r w:rsidR="005E0AA0" w:rsidRPr="005E0AA0">
        <w:t xml:space="preserve"> et al., 2020)</w:t>
      </w:r>
      <w:r>
        <w:t xml:space="preserve">, but our meta-analysis </w:t>
      </w:r>
      <w:r w:rsidR="000762FA">
        <w:t xml:space="preserve">could </w:t>
      </w:r>
      <w:r>
        <w:t xml:space="preserve">help clarify these inconsistencies. For example, </w:t>
      </w:r>
      <w:r w:rsidR="00FB2276">
        <w:t xml:space="preserve">we found that </w:t>
      </w:r>
      <w:r w:rsidR="00E56DB6">
        <w:t>personality pathologies</w:t>
      </w:r>
      <w:r w:rsidR="00FB2276">
        <w:t xml:space="preserve"> </w:t>
      </w:r>
      <w:r w:rsidR="00E56DB6">
        <w:t xml:space="preserve">(i.e., borderline, paranoid, and schizotypal) </w:t>
      </w:r>
      <w:r w:rsidR="00FB2276">
        <w:t>w</w:t>
      </w:r>
      <w:r w:rsidR="00E56DB6">
        <w:t>ere among</w:t>
      </w:r>
      <w:r w:rsidR="00FB2276">
        <w:t xml:space="preserve"> the strongest indicator</w:t>
      </w:r>
      <w:r w:rsidR="00E56DB6">
        <w:t>s</w:t>
      </w:r>
      <w:r w:rsidR="00FB2276">
        <w:t xml:space="preserve"> for </w:t>
      </w:r>
      <w:r>
        <w:t xml:space="preserve">general psychopathology </w:t>
      </w:r>
      <w:r w:rsidR="00081CBA">
        <w:t xml:space="preserve">which adds to growing evidence </w:t>
      </w:r>
      <w:r w:rsidR="009E7A5B">
        <w:t>that</w:t>
      </w:r>
      <w:r w:rsidR="00081CBA">
        <w:t xml:space="preserve"> </w:t>
      </w:r>
      <w:r w:rsidR="00E56DB6">
        <w:t>the cognitive,</w:t>
      </w:r>
      <w:r w:rsidR="00081CBA">
        <w:t xml:space="preserve"> emotional</w:t>
      </w:r>
      <w:r w:rsidR="00E56DB6">
        <w:t>,</w:t>
      </w:r>
      <w:r w:rsidR="00081CBA">
        <w:t xml:space="preserve"> and behavioral dysregulation </w:t>
      </w:r>
      <w:r w:rsidR="00FB6AE3">
        <w:t>that</w:t>
      </w:r>
      <w:r w:rsidR="00081CBA">
        <w:t xml:space="preserve"> distinguish the</w:t>
      </w:r>
      <w:r w:rsidR="00E56DB6">
        <w:t>se</w:t>
      </w:r>
      <w:r w:rsidR="00081CBA">
        <w:t xml:space="preserve"> diagnos</w:t>
      </w:r>
      <w:r w:rsidR="00E56DB6">
        <w:t>es</w:t>
      </w:r>
      <w:r w:rsidR="00081CBA">
        <w:t xml:space="preserve"> in the </w:t>
      </w:r>
      <w:r w:rsidR="00081CBA" w:rsidRPr="00964F95">
        <w:rPr>
          <w:i/>
          <w:iCs/>
        </w:rPr>
        <w:t xml:space="preserve">DSM </w:t>
      </w:r>
      <w:r w:rsidR="009E7A5B">
        <w:t>may actually be</w:t>
      </w:r>
      <w:r w:rsidR="00081CBA">
        <w:t xml:space="preserve"> core, </w:t>
      </w:r>
      <w:r>
        <w:t xml:space="preserve">transdiagnostic symptoms. </w:t>
      </w:r>
      <w:r w:rsidR="00AB1A3A">
        <w:t xml:space="preserve">These findings align with </w:t>
      </w:r>
      <w:r w:rsidR="00A31B79">
        <w:t xml:space="preserve">theoretical </w:t>
      </w:r>
      <w:r w:rsidR="00D6649F">
        <w:t>(</w:t>
      </w:r>
      <w:r w:rsidR="00BF2D10">
        <w:t xml:space="preserve">e.g., </w:t>
      </w:r>
      <w:r w:rsidR="00D6649F">
        <w:t xml:space="preserve">Carver et al., </w:t>
      </w:r>
      <w:proofErr w:type="gramStart"/>
      <w:r w:rsidR="00D6649F">
        <w:t>2017;</w:t>
      </w:r>
      <w:r w:rsidR="00BF2D10">
        <w:t>Gray</w:t>
      </w:r>
      <w:proofErr w:type="gramEnd"/>
      <w:r w:rsidR="00BF2D10">
        <w:t xml:space="preserve"> &amp; McNaughton, 2000;Spoont, 1992</w:t>
      </w:r>
      <w:r w:rsidR="00D6649F">
        <w:t xml:space="preserve">) </w:t>
      </w:r>
      <w:r w:rsidR="00AB1A3A">
        <w:t>and empirical work</w:t>
      </w:r>
      <w:r w:rsidR="00BF2D10">
        <w:t xml:space="preserve"> (e.g., </w:t>
      </w:r>
      <w:proofErr w:type="spellStart"/>
      <w:r w:rsidR="00BF2D10">
        <w:t>Gluschokoff</w:t>
      </w:r>
      <w:proofErr w:type="spellEnd"/>
      <w:r w:rsidR="00BF2D10">
        <w:t xml:space="preserve"> et al., </w:t>
      </w:r>
      <w:r w:rsidR="00BF2D10">
        <w:lastRenderedPageBreak/>
        <w:t>2020;Oltmanns et al., 2018)</w:t>
      </w:r>
      <w:r w:rsidR="00AB1A3A">
        <w:t xml:space="preserve"> and can serve as a springboard for research </w:t>
      </w:r>
      <w:r w:rsidR="00D814CE">
        <w:t xml:space="preserve">seeking to </w:t>
      </w:r>
      <w:r w:rsidR="00AB1A3A">
        <w:t xml:space="preserve">identify </w:t>
      </w:r>
      <w:r w:rsidR="00D814CE">
        <w:t>cross-cutting pathological features</w:t>
      </w:r>
      <w:r w:rsidR="00AB1A3A">
        <w:t>.</w:t>
      </w:r>
    </w:p>
    <w:p w14:paraId="036FC1F3" w14:textId="7827F0D7" w:rsidR="008B3942" w:rsidRPr="00F31E97" w:rsidRDefault="008B3942" w:rsidP="00AB1A3A">
      <w:pPr>
        <w:spacing w:line="480" w:lineRule="auto"/>
        <w:ind w:firstLine="720"/>
      </w:pPr>
      <w:r>
        <w:t xml:space="preserve">Our results on the higher-order structure may also provide a framework to better conceptualize evolving research on </w:t>
      </w:r>
      <w:r w:rsidRPr="008E7527">
        <w:t>shared and specific risk pathways for psychosis. Recent work suggests affective/distress and negative symptoms differentially predict the transition to psychotic disorder</w:t>
      </w:r>
      <w:r w:rsidR="005E0AA0" w:rsidRPr="008E7527">
        <w:t xml:space="preserve"> (</w:t>
      </w:r>
      <w:proofErr w:type="spellStart"/>
      <w:r w:rsidR="005E0AA0" w:rsidRPr="008E7527">
        <w:t>Binbay</w:t>
      </w:r>
      <w:proofErr w:type="spellEnd"/>
      <w:r w:rsidR="005E0AA0" w:rsidRPr="008E7527">
        <w:t xml:space="preserve"> et al., 2012;Zavos et al., 2014)</w:t>
      </w:r>
      <w:r w:rsidRPr="008E7527">
        <w:t>, which could be due to influences at different levels of the hierarchy—specifically, increased risk associated with affective/distress symptoms</w:t>
      </w:r>
      <w:r w:rsidR="005E0AA0" w:rsidRPr="008E7527">
        <w:t xml:space="preserve"> (</w:t>
      </w:r>
      <w:proofErr w:type="spellStart"/>
      <w:r w:rsidR="005E0AA0" w:rsidRPr="008E7527">
        <w:t>Legge</w:t>
      </w:r>
      <w:proofErr w:type="spellEnd"/>
      <w:r w:rsidR="005E0AA0" w:rsidRPr="008E7527">
        <w:t xml:space="preserve"> et al., 2019)</w:t>
      </w:r>
      <w:r w:rsidRPr="008E7527">
        <w:t xml:space="preserve"> may reflect the influence of the superordinate Internalizing dimension whereas risk associated with negative symptoms may relate to specific factors in the subordinate Detachment dimension. More refined conceptualization enabled by the </w:t>
      </w:r>
      <w:proofErr w:type="spellStart"/>
      <w:r w:rsidR="00C0032E">
        <w:t>HiTOP</w:t>
      </w:r>
      <w:proofErr w:type="spellEnd"/>
      <w:r w:rsidR="00C0032E">
        <w:t xml:space="preserve"> framework</w:t>
      </w:r>
      <w:r w:rsidR="00FF654D" w:rsidRPr="008E7527">
        <w:t xml:space="preserve"> </w:t>
      </w:r>
      <w:r w:rsidRPr="008E7527">
        <w:t>could eventually improve prognostic accuracy and lead to more targeted treatment.</w:t>
      </w:r>
    </w:p>
    <w:p w14:paraId="71702F5C" w14:textId="0708E6AF" w:rsidR="008B3942" w:rsidRDefault="008B3942" w:rsidP="008B3942">
      <w:pPr>
        <w:spacing w:line="480" w:lineRule="auto"/>
        <w:ind w:firstLine="720"/>
      </w:pPr>
      <w:r w:rsidRPr="00F31E97">
        <w:t xml:space="preserve">Although our meta-analysis adds more certainty to many aspects of the </w:t>
      </w:r>
      <w:proofErr w:type="spellStart"/>
      <w:r w:rsidRPr="00F31E97">
        <w:t>HiTOP</w:t>
      </w:r>
      <w:proofErr w:type="spellEnd"/>
      <w:r w:rsidRPr="00F31E97">
        <w:t xml:space="preserve"> model,</w:t>
      </w:r>
      <w:r w:rsidR="00C04A8F">
        <w:t xml:space="preserve"> </w:t>
      </w:r>
      <w:r w:rsidRPr="00F31E97">
        <w:t xml:space="preserve">the fact that some constructs could not be </w:t>
      </w:r>
      <w:r>
        <w:t xml:space="preserve">included </w:t>
      </w:r>
      <w:r w:rsidRPr="00F31E97">
        <w:t>reveal</w:t>
      </w:r>
      <w:r>
        <w:t>s</w:t>
      </w:r>
      <w:r w:rsidRPr="00F31E97">
        <w:t xml:space="preserve"> areas of relative uncertainty that can inform ongoing research. Our </w:t>
      </w:r>
      <w:r>
        <w:t>analyses</w:t>
      </w:r>
      <w:r w:rsidRPr="00F31E97">
        <w:t xml:space="preserve"> underscore how operationalizing psychopathology as meeting full </w:t>
      </w:r>
      <w:r w:rsidRPr="00B14C8A">
        <w:rPr>
          <w:i/>
          <w:iCs/>
        </w:rPr>
        <w:t>DSM</w:t>
      </w:r>
      <w:r w:rsidRPr="00F31E97">
        <w:t xml:space="preserve"> criteria means that less is known about diagnoses with lower base rates like psychotic disorders, eating disorders, and </w:t>
      </w:r>
      <w:r>
        <w:t>some of the PD</w:t>
      </w:r>
      <w:r w:rsidRPr="00F31E97">
        <w:t xml:space="preserve">s. Measuring these pathologies dimensionally would help address these gaps in the literature because it would allow for modeling subthreshold manifestations that occur at higher rates in </w:t>
      </w:r>
      <w:r>
        <w:t xml:space="preserve">the </w:t>
      </w:r>
      <w:r w:rsidRPr="00F31E97">
        <w:t>general population</w:t>
      </w:r>
      <w:r>
        <w:t xml:space="preserve">. </w:t>
      </w:r>
    </w:p>
    <w:p w14:paraId="32045980" w14:textId="2939AF8D" w:rsidR="00255896" w:rsidRDefault="008B3942">
      <w:pPr>
        <w:spacing w:line="480" w:lineRule="auto"/>
        <w:ind w:firstLine="720"/>
      </w:pPr>
      <w:r>
        <w:t xml:space="preserve">There are also forms of psychopathology observed in clinical practice but lack coverage in the </w:t>
      </w:r>
      <w:r w:rsidRPr="00FF0238">
        <w:rPr>
          <w:i/>
          <w:iCs/>
        </w:rPr>
        <w:t>DSM</w:t>
      </w:r>
      <w:r>
        <w:t xml:space="preserve">. For instance, interpersonal dependency can be a clinical problem, but dependent PD is one of the only diagnoses that captures such warm, submissive symptoms </w:t>
      </w:r>
      <w:r w:rsidR="005E0AA0" w:rsidRPr="00DF2B3E">
        <w:t>(</w:t>
      </w:r>
      <w:r w:rsidRPr="00DF2B3E">
        <w:t>e.g., difficulty disagreeing with others due to fear of losing support</w:t>
      </w:r>
      <w:r>
        <w:t>)</w:t>
      </w:r>
      <w:r w:rsidR="00DF2B3E">
        <w:t xml:space="preserve"> (</w:t>
      </w:r>
      <w:r w:rsidR="00DF2B3E" w:rsidRPr="005E0AA0">
        <w:t>Zimmermann &amp; Wright, 2017</w:t>
      </w:r>
      <w:r w:rsidR="00DF2B3E">
        <w:t>)</w:t>
      </w:r>
      <w:r>
        <w:t xml:space="preserve">. Underrepresentation of this pathology in </w:t>
      </w:r>
      <w:r w:rsidRPr="00FF0238">
        <w:rPr>
          <w:i/>
          <w:iCs/>
        </w:rPr>
        <w:t xml:space="preserve">DSM </w:t>
      </w:r>
      <w:r>
        <w:t xml:space="preserve">constructs, along with the heterogeneity of </w:t>
      </w:r>
      <w:r>
        <w:lastRenderedPageBreak/>
        <w:t xml:space="preserve">dependent PD criteria, may be why we could not appropriately model the diagnosis—it includes some criteria that correlate strongly with other diagnoses and some criteria that are not similar to any other diagnoses. The </w:t>
      </w:r>
      <w:proofErr w:type="spellStart"/>
      <w:r w:rsidR="00C0032E">
        <w:t>HiTOP</w:t>
      </w:r>
      <w:proofErr w:type="spellEnd"/>
      <w:r w:rsidR="00C0032E">
        <w:t xml:space="preserve"> framework</w:t>
      </w:r>
      <w:r w:rsidR="00417A38">
        <w:t xml:space="preserve"> </w:t>
      </w:r>
      <w:r>
        <w:t>can easily incorporate pathologies like dependency with research using non-</w:t>
      </w:r>
      <w:r w:rsidRPr="003B4551">
        <w:rPr>
          <w:i/>
          <w:iCs/>
        </w:rPr>
        <w:t>DSM</w:t>
      </w:r>
      <w:r>
        <w:t xml:space="preserve"> measures that have better coverage of the construct </w:t>
      </w:r>
      <w:r w:rsidRPr="00DF2B3E">
        <w:t xml:space="preserve">(e.g., </w:t>
      </w:r>
      <w:r w:rsidR="005E0AA0" w:rsidRPr="005E0AA0">
        <w:t>Simms et al., 2011)</w:t>
      </w:r>
      <w:r w:rsidR="005E0AA0">
        <w:t xml:space="preserve"> </w:t>
      </w:r>
      <w:r>
        <w:t xml:space="preserve">to produce a more comprehensive model than the </w:t>
      </w:r>
      <w:r w:rsidRPr="003B4551">
        <w:rPr>
          <w:i/>
          <w:iCs/>
        </w:rPr>
        <w:t>DSM</w:t>
      </w:r>
      <w:r>
        <w:t xml:space="preserve">. </w:t>
      </w:r>
    </w:p>
    <w:p w14:paraId="77D5E371" w14:textId="53167397" w:rsidR="008B3942" w:rsidRDefault="008B3942">
      <w:pPr>
        <w:spacing w:line="480" w:lineRule="auto"/>
        <w:ind w:firstLine="720"/>
      </w:pPr>
      <w:r>
        <w:t xml:space="preserve">At the same time, some constructs have good coverage in the </w:t>
      </w:r>
      <w:r w:rsidRPr="003B4551">
        <w:rPr>
          <w:i/>
          <w:iCs/>
        </w:rPr>
        <w:t>DSM</w:t>
      </w:r>
      <w:r>
        <w:t xml:space="preserve"> but are rarely assessed in psychopathology research</w:t>
      </w:r>
      <w:r w:rsidR="00321913">
        <w:t xml:space="preserve">. </w:t>
      </w:r>
      <w:r w:rsidR="0022002A">
        <w:t>The lack of research on some diagnoses meant</w:t>
      </w:r>
      <w:r>
        <w:t xml:space="preserve"> we were </w:t>
      </w:r>
      <w:r w:rsidR="007253B6">
        <w:t xml:space="preserve">either </w:t>
      </w:r>
      <w:r>
        <w:t>unable to evaluate their placement in the structure (e.g., somatoform symptoms, sexual problems)</w:t>
      </w:r>
      <w:r w:rsidR="00AE7E3C">
        <w:t>,</w:t>
      </w:r>
      <w:r w:rsidR="0022002A">
        <w:t xml:space="preserve"> </w:t>
      </w:r>
      <w:r w:rsidR="007253B6">
        <w:t>or</w:t>
      </w:r>
      <w:r w:rsidR="00AE7E3C">
        <w:t xml:space="preserve"> </w:t>
      </w:r>
      <w:r w:rsidR="0022002A">
        <w:t>their meta-analytic correlations were drawn from fewer samples</w:t>
      </w:r>
      <w:r w:rsidR="00B1187E">
        <w:t xml:space="preserve"> (e.g., psychosis)</w:t>
      </w:r>
      <w:r w:rsidR="0022002A">
        <w:t xml:space="preserve"> which by definition makes those e</w:t>
      </w:r>
      <w:r w:rsidR="00AE7E3C">
        <w:t>stimates</w:t>
      </w:r>
      <w:r w:rsidR="0022002A">
        <w:t xml:space="preserve"> less precise. </w:t>
      </w:r>
      <w:r w:rsidR="000755F5">
        <w:t>It is difficult to know how variability in the precision of meta-analytic correlations may have impacted our results given the number of parameters in the models</w:t>
      </w:r>
      <w:r w:rsidR="002957B4">
        <w:t xml:space="preserve">, but </w:t>
      </w:r>
      <w:r w:rsidR="000755F5">
        <w:t>the</w:t>
      </w:r>
      <w:r>
        <w:t xml:space="preserve"> dearth of studies on PDs </w:t>
      </w:r>
      <w:r w:rsidR="000755F5">
        <w:t xml:space="preserve">is </w:t>
      </w:r>
      <w:r>
        <w:t>one</w:t>
      </w:r>
      <w:r w:rsidR="00255896">
        <w:t xml:space="preserve"> likely</w:t>
      </w:r>
      <w:r>
        <w:t xml:space="preserve"> reason we were unable to include bipolar disorders. Only two studies assessed bipolar </w:t>
      </w:r>
      <w:r w:rsidR="00964F95">
        <w:t xml:space="preserve">disorders </w:t>
      </w:r>
      <w:r w:rsidR="00D26646">
        <w:t xml:space="preserve">along with </w:t>
      </w:r>
      <w:r>
        <w:t>the PDs comprising Antagonism, meaning there is little data on how bipolar disorders relate to an entire spectrum and thus its placement in the overall structure is uncertain</w:t>
      </w:r>
      <w:r w:rsidR="00321913">
        <w:t xml:space="preserve">. </w:t>
      </w:r>
    </w:p>
    <w:p w14:paraId="2BDC843E" w14:textId="65FEE6A6" w:rsidR="00937876" w:rsidRPr="00964F95" w:rsidRDefault="00937876" w:rsidP="00937876">
      <w:pPr>
        <w:spacing w:line="480" w:lineRule="auto"/>
        <w:rPr>
          <w:i/>
          <w:iCs/>
        </w:rPr>
      </w:pPr>
      <w:r w:rsidRPr="00964F95">
        <w:rPr>
          <w:i/>
          <w:iCs/>
        </w:rPr>
        <w:t>Limitations</w:t>
      </w:r>
    </w:p>
    <w:p w14:paraId="7EE3655D" w14:textId="4930AFD3" w:rsidR="00937876" w:rsidRDefault="00937876" w:rsidP="00997392">
      <w:pPr>
        <w:spacing w:line="480" w:lineRule="auto"/>
      </w:pPr>
      <w:r>
        <w:tab/>
        <w:t>Several limitations of our study should be acknowledged</w:t>
      </w:r>
      <w:r w:rsidR="00321913">
        <w:t xml:space="preserve">. </w:t>
      </w:r>
      <w:r w:rsidRPr="00F31E97">
        <w:t xml:space="preserve">Our results </w:t>
      </w:r>
      <w:r>
        <w:t>indicate</w:t>
      </w:r>
      <w:r w:rsidRPr="00F31E97">
        <w:t xml:space="preserve"> a prevailing limitation of the </w:t>
      </w:r>
      <w:r>
        <w:t xml:space="preserve">factor-analytic </w:t>
      </w:r>
      <w:r w:rsidRPr="00F31E97">
        <w:t xml:space="preserve">literature, which is that </w:t>
      </w:r>
      <w:r>
        <w:t xml:space="preserve">many </w:t>
      </w:r>
      <w:r w:rsidRPr="00F31E97">
        <w:t xml:space="preserve">studies use </w:t>
      </w:r>
      <w:r w:rsidRPr="00B14C8A">
        <w:rPr>
          <w:i/>
          <w:iCs/>
        </w:rPr>
        <w:t xml:space="preserve">DSM </w:t>
      </w:r>
      <w:r w:rsidRPr="00F31E97">
        <w:t>constructs that are</w:t>
      </w:r>
      <w:r>
        <w:t xml:space="preserve"> often</w:t>
      </w:r>
      <w:r w:rsidRPr="00F31E97">
        <w:t xml:space="preserve"> unreliable, highly overlapping, and heterogenous. </w:t>
      </w:r>
      <w:proofErr w:type="spellStart"/>
      <w:r>
        <w:t>HiTOP</w:t>
      </w:r>
      <w:proofErr w:type="spellEnd"/>
      <w:r>
        <w:t xml:space="preserve"> aims to improve upon these constructs, so using them as the units of analysis acts as </w:t>
      </w:r>
      <w:r w:rsidRPr="00F31E97">
        <w:t>a barrier to uncovering the natural structure of psychopathology</w:t>
      </w:r>
      <w:r w:rsidR="00321913">
        <w:t xml:space="preserve">. </w:t>
      </w:r>
      <w:r w:rsidR="00DA7E45">
        <w:t xml:space="preserve">It is reasonable to speculate that the structures derived from </w:t>
      </w:r>
      <w:r w:rsidR="00DA7E45" w:rsidRPr="00B215D0">
        <w:rPr>
          <w:i/>
          <w:iCs/>
        </w:rPr>
        <w:t>DSM</w:t>
      </w:r>
      <w:r w:rsidR="00DA7E45">
        <w:t xml:space="preserve"> diagnoses w</w:t>
      </w:r>
      <w:r w:rsidR="00EE071D">
        <w:t>ill</w:t>
      </w:r>
      <w:r w:rsidR="00DA7E45">
        <w:t xml:space="preserve"> differ from those using narrower, more homogenous constructs</w:t>
      </w:r>
      <w:r w:rsidR="00321913">
        <w:t xml:space="preserve">. </w:t>
      </w:r>
      <w:r w:rsidR="00DA7E45">
        <w:t>Despite th</w:t>
      </w:r>
      <w:r w:rsidR="00EE071D">
        <w:t>is</w:t>
      </w:r>
      <w:r w:rsidR="00DA7E45">
        <w:t xml:space="preserve"> limitation, modeling with </w:t>
      </w:r>
      <w:r w:rsidR="00DA7E45" w:rsidRPr="00B215D0">
        <w:rPr>
          <w:i/>
          <w:iCs/>
        </w:rPr>
        <w:t>DSM</w:t>
      </w:r>
      <w:r w:rsidR="00DA7E45">
        <w:t xml:space="preserve"> diagnoses </w:t>
      </w:r>
      <w:r w:rsidR="00EE071D">
        <w:t xml:space="preserve">still </w:t>
      </w:r>
      <w:r w:rsidR="00DA7E45">
        <w:t xml:space="preserve">provides useful </w:t>
      </w:r>
      <w:r w:rsidR="00DA7E45">
        <w:lastRenderedPageBreak/>
        <w:t xml:space="preserve">information about psychopathology structure </w:t>
      </w:r>
      <w:r w:rsidR="00AC4B10">
        <w:t>because</w:t>
      </w:r>
      <w:r w:rsidR="00DA7E45">
        <w:t xml:space="preserve"> much of the heterogeneity in content is captured by cross-loadings across factors. </w:t>
      </w:r>
      <w:r w:rsidR="00983EE9">
        <w:t>Furthermore, t</w:t>
      </w:r>
      <w:r w:rsidR="00DA7E45">
        <w:t xml:space="preserve">he few studies that have estimated a comprehensive hierarchical model from </w:t>
      </w:r>
      <w:r w:rsidR="009A092F">
        <w:t xml:space="preserve">narrow symptoms </w:t>
      </w:r>
      <w:r w:rsidR="00DA7E45">
        <w:t xml:space="preserve">have found structures that are remarkably similar </w:t>
      </w:r>
      <w:r w:rsidR="00943797">
        <w:t xml:space="preserve">to </w:t>
      </w:r>
      <w:r w:rsidR="00983EE9">
        <w:t>what we found</w:t>
      </w:r>
      <w:r w:rsidR="00DA7E45">
        <w:t xml:space="preserve"> (e.g., </w:t>
      </w:r>
      <w:r w:rsidR="00DA7E45" w:rsidRPr="00C86DBB">
        <w:t>Forbes et al.</w:t>
      </w:r>
      <w:r w:rsidR="00EE071D" w:rsidRPr="00C86DBB">
        <w:t>, 20</w:t>
      </w:r>
      <w:r w:rsidR="00AE234D" w:rsidRPr="00C86DBB">
        <w:t>21</w:t>
      </w:r>
      <w:r w:rsidR="00DA7E45">
        <w:t xml:space="preserve">), </w:t>
      </w:r>
      <w:r w:rsidR="009D2975">
        <w:t>suggesting</w:t>
      </w:r>
      <w:r w:rsidR="00DA7E45">
        <w:t xml:space="preserve"> that models using </w:t>
      </w:r>
      <w:r w:rsidR="00DA7E45" w:rsidRPr="00C86DBB">
        <w:rPr>
          <w:i/>
          <w:iCs/>
        </w:rPr>
        <w:t>DSM</w:t>
      </w:r>
      <w:r w:rsidR="00DA7E45">
        <w:t xml:space="preserve"> diagnoses do not </w:t>
      </w:r>
      <w:r w:rsidR="00EE071D">
        <w:t xml:space="preserve">necessarily </w:t>
      </w:r>
      <w:r w:rsidR="00DA7E45">
        <w:t>produce fundamentally different results</w:t>
      </w:r>
      <w:r w:rsidR="00321913">
        <w:t xml:space="preserve">. </w:t>
      </w:r>
      <w:r w:rsidR="009D2975">
        <w:t>Using</w:t>
      </w:r>
      <w:r>
        <w:t xml:space="preserve"> </w:t>
      </w:r>
      <w:r w:rsidRPr="00C86DBB">
        <w:rPr>
          <w:i/>
          <w:iCs/>
        </w:rPr>
        <w:t>DSM</w:t>
      </w:r>
      <w:r>
        <w:t xml:space="preserve"> diagnoses in our analyses </w:t>
      </w:r>
      <w:r w:rsidR="009D2975">
        <w:t>also served practical purpose</w:t>
      </w:r>
      <w:r w:rsidR="0029719B">
        <w:t>s</w:t>
      </w:r>
      <w:r w:rsidR="00321913">
        <w:t xml:space="preserve">. </w:t>
      </w:r>
      <w:r w:rsidR="00943797">
        <w:t>For example, a</w:t>
      </w:r>
      <w:r w:rsidR="00A166CE">
        <w:t xml:space="preserve">s previously noted, using </w:t>
      </w:r>
      <w:r w:rsidR="00A166CE" w:rsidRPr="00C86DBB">
        <w:rPr>
          <w:i/>
          <w:iCs/>
        </w:rPr>
        <w:t>DSM</w:t>
      </w:r>
      <w:r w:rsidR="00A166CE">
        <w:t xml:space="preserve"> diagnoses facilitates communication with clinicians and researchers </w:t>
      </w:r>
      <w:r w:rsidR="006F23BB">
        <w:t>who</w:t>
      </w:r>
      <w:r w:rsidR="00A166CE">
        <w:t xml:space="preserve"> are primarily familiar with these constructs</w:t>
      </w:r>
      <w:r w:rsidR="00321913">
        <w:t xml:space="preserve">. </w:t>
      </w:r>
      <w:r w:rsidR="00964F95">
        <w:t xml:space="preserve">Because much of the research underlying the </w:t>
      </w:r>
      <w:proofErr w:type="spellStart"/>
      <w:r w:rsidR="00964F95">
        <w:t>HiTOP</w:t>
      </w:r>
      <w:proofErr w:type="spellEnd"/>
      <w:r w:rsidR="00964F95">
        <w:t xml:space="preserve"> framework was based on DSM diagnoses, using these same constructs as indicators also allowed for direct comparisons between our meta-analytic models and </w:t>
      </w:r>
      <w:proofErr w:type="spellStart"/>
      <w:r w:rsidR="00964F95">
        <w:t>HiTOP</w:t>
      </w:r>
      <w:proofErr w:type="spellEnd"/>
      <w:r w:rsidR="00321913">
        <w:t xml:space="preserve">. </w:t>
      </w:r>
      <w:r w:rsidR="0029719B">
        <w:t>And finally,</w:t>
      </w:r>
      <w:r w:rsidR="00A166CE">
        <w:t xml:space="preserve"> p</w:t>
      </w:r>
      <w:r w:rsidR="00997392">
        <w:t xml:space="preserve">ooling data across studies requires that the indicators are </w:t>
      </w:r>
      <w:r w:rsidR="00F35B85">
        <w:t>close to equivalent</w:t>
      </w:r>
      <w:r w:rsidR="00997392">
        <w:t xml:space="preserve">, so </w:t>
      </w:r>
      <w:r w:rsidR="00A028EA">
        <w:t>the</w:t>
      </w:r>
      <w:r w:rsidR="00AB1A3A">
        <w:t xml:space="preserve"> widely-used, standardized</w:t>
      </w:r>
      <w:r w:rsidR="00997392">
        <w:t xml:space="preserve"> </w:t>
      </w:r>
      <w:r w:rsidR="00997392" w:rsidRPr="00C86DBB">
        <w:rPr>
          <w:i/>
          <w:iCs/>
        </w:rPr>
        <w:t>DSM</w:t>
      </w:r>
      <w:r w:rsidR="00997392">
        <w:t xml:space="preserve"> </w:t>
      </w:r>
      <w:r w:rsidR="00AB1A3A">
        <w:t>criteria</w:t>
      </w:r>
      <w:r w:rsidR="00997392">
        <w:t xml:space="preserve"> maximized the number of samples we could include</w:t>
      </w:r>
      <w:r w:rsidR="00321913">
        <w:t xml:space="preserve">. </w:t>
      </w:r>
    </w:p>
    <w:p w14:paraId="59AD71D9" w14:textId="7B63733C" w:rsidR="005560CD" w:rsidRDefault="005560CD" w:rsidP="00C86DBB">
      <w:pPr>
        <w:spacing w:line="480" w:lineRule="auto"/>
      </w:pPr>
      <w:r>
        <w:tab/>
        <w:t xml:space="preserve">There were </w:t>
      </w:r>
      <w:r w:rsidR="00E744A2">
        <w:t xml:space="preserve">also </w:t>
      </w:r>
      <w:r>
        <w:t xml:space="preserve">a number of questions we were unable address with our study </w:t>
      </w:r>
      <w:r w:rsidR="005C00EF">
        <w:t>that</w:t>
      </w:r>
      <w:r>
        <w:t xml:space="preserve"> will be necessary for validating the </w:t>
      </w:r>
      <w:proofErr w:type="spellStart"/>
      <w:r w:rsidR="00C0032E">
        <w:t>HiTOP</w:t>
      </w:r>
      <w:proofErr w:type="spellEnd"/>
      <w:r w:rsidR="00C0032E">
        <w:t xml:space="preserve"> framework</w:t>
      </w:r>
      <w:r w:rsidR="00321913">
        <w:t xml:space="preserve">. </w:t>
      </w:r>
      <w:r>
        <w:t xml:space="preserve">Due to </w:t>
      </w:r>
      <w:r w:rsidR="001A1EE7">
        <w:t xml:space="preserve">the </w:t>
      </w:r>
      <w:r>
        <w:t xml:space="preserve">sparseness of data, we could not test competing placements of </w:t>
      </w:r>
      <w:r w:rsidR="003534F5">
        <w:t xml:space="preserve">diagnoses, </w:t>
      </w:r>
      <w:r>
        <w:t>the fit of provisional dimensions (e.g., somatoform)</w:t>
      </w:r>
      <w:r w:rsidR="003534F5">
        <w:t>,</w:t>
      </w:r>
      <w:r>
        <w:t xml:space="preserve"> or moderators of the structure</w:t>
      </w:r>
      <w:r w:rsidR="00321913">
        <w:t xml:space="preserve">. </w:t>
      </w:r>
      <w:r>
        <w:t xml:space="preserve">Thus, </w:t>
      </w:r>
      <w:r w:rsidR="00614B6D">
        <w:t>additional research is needed to investigate questions such as whether bipolar disorder</w:t>
      </w:r>
      <w:r w:rsidR="001A1EE7">
        <w:t>s</w:t>
      </w:r>
      <w:r w:rsidR="00614B6D">
        <w:t xml:space="preserve"> reflect internalizing and/or thought disorder spectra, </w:t>
      </w:r>
      <w:r w:rsidR="001A1EE7">
        <w:t>as well as</w:t>
      </w:r>
      <w:r w:rsidR="00614B6D">
        <w:t xml:space="preserve"> </w:t>
      </w:r>
      <w:r w:rsidR="003534F5">
        <w:t>the extent to which severity of psychopathology in a sample impacts the overall structure</w:t>
      </w:r>
      <w:r w:rsidR="00475F47">
        <w:t xml:space="preserve"> and what this could mean for a literature that </w:t>
      </w:r>
      <w:r w:rsidR="00AB1A3A">
        <w:t xml:space="preserve">has </w:t>
      </w:r>
      <w:r w:rsidR="00475F47">
        <w:t>largely relied on low pathology, epidemiological samples</w:t>
      </w:r>
      <w:r w:rsidR="00321913">
        <w:t xml:space="preserve">. </w:t>
      </w:r>
      <w:r w:rsidR="00F32D33">
        <w:t xml:space="preserve">A unique strength of the </w:t>
      </w:r>
      <w:proofErr w:type="spellStart"/>
      <w:r w:rsidR="00C0032E">
        <w:t>HiTOP</w:t>
      </w:r>
      <w:proofErr w:type="spellEnd"/>
      <w:r w:rsidR="00C0032E">
        <w:t xml:space="preserve"> framework</w:t>
      </w:r>
      <w:r w:rsidR="00F32D33">
        <w:t xml:space="preserve"> is the explicit commitment to ongoing revisions based on new data, so we see our study as just one piece of a broader, iterative validation process.</w:t>
      </w:r>
    </w:p>
    <w:p w14:paraId="641B31DF" w14:textId="67997CBD" w:rsidR="00FB7D55" w:rsidRPr="00964F95" w:rsidRDefault="00FB7D55" w:rsidP="00964F95">
      <w:pPr>
        <w:spacing w:line="480" w:lineRule="auto"/>
        <w:rPr>
          <w:i/>
          <w:iCs/>
        </w:rPr>
      </w:pPr>
      <w:r>
        <w:rPr>
          <w:i/>
          <w:iCs/>
        </w:rPr>
        <w:t>Conclusion</w:t>
      </w:r>
    </w:p>
    <w:p w14:paraId="63834C2D" w14:textId="60FC26F8" w:rsidR="008B3942" w:rsidRPr="00592250" w:rsidRDefault="008B3942" w:rsidP="008B3942">
      <w:pPr>
        <w:spacing w:line="480" w:lineRule="auto"/>
        <w:ind w:firstLine="720"/>
      </w:pPr>
      <w:r w:rsidRPr="00F31E97">
        <w:lastRenderedPageBreak/>
        <w:t xml:space="preserve">Our meta-analysis adds quantitative validation of the </w:t>
      </w:r>
      <w:proofErr w:type="spellStart"/>
      <w:r w:rsidR="00C0032E">
        <w:t>HiTOP</w:t>
      </w:r>
      <w:proofErr w:type="spellEnd"/>
      <w:r w:rsidR="00C0032E">
        <w:t xml:space="preserve"> framework</w:t>
      </w:r>
      <w:r w:rsidRPr="00F31E97">
        <w:t xml:space="preserve">, enhances it with </w:t>
      </w:r>
      <w:r>
        <w:t>concrete</w:t>
      </w:r>
      <w:r w:rsidRPr="00F31E97">
        <w:t xml:space="preserve"> information about its parameters, and clarifies an agenda for </w:t>
      </w:r>
      <w:r w:rsidR="00745852">
        <w:t>transdiagnostic</w:t>
      </w:r>
      <w:r w:rsidRPr="00F31E97">
        <w:t xml:space="preserve"> research moving forward. </w:t>
      </w:r>
      <w:r>
        <w:t>Based on these results, we recommend</w:t>
      </w:r>
      <w:r w:rsidRPr="00F31E97">
        <w:t xml:space="preserve"> that </w:t>
      </w:r>
      <w:r w:rsidR="00745852">
        <w:t>researchers interested in a quantitatively-based approach to studying psychopathology</w:t>
      </w:r>
      <w:r>
        <w:t xml:space="preserve"> should</w:t>
      </w:r>
      <w:r w:rsidRPr="00F31E97">
        <w:t xml:space="preserve"> </w:t>
      </w:r>
      <w:r>
        <w:t xml:space="preserve">(1) </w:t>
      </w:r>
      <w:r w:rsidRPr="00F31E97">
        <w:t>use more homogenous, empirically</w:t>
      </w:r>
      <w:r>
        <w:t xml:space="preserve"> </w:t>
      </w:r>
      <w:r w:rsidRPr="00F31E97">
        <w:t>defined constructs like traits</w:t>
      </w:r>
      <w:r>
        <w:t>,</w:t>
      </w:r>
      <w:r w:rsidRPr="00F31E97">
        <w:t xml:space="preserve"> narrow symptoms</w:t>
      </w:r>
      <w:r>
        <w:t>,</w:t>
      </w:r>
      <w:r w:rsidRPr="00F31E97">
        <w:t xml:space="preserve"> and dimensional measures </w:t>
      </w:r>
      <w:r>
        <w:t xml:space="preserve">of </w:t>
      </w:r>
      <w:r w:rsidRPr="00F31E97">
        <w:t>psychopathology instead of</w:t>
      </w:r>
      <w:r w:rsidRPr="00B14C8A">
        <w:rPr>
          <w:i/>
          <w:iCs/>
        </w:rPr>
        <w:t xml:space="preserve"> DSM</w:t>
      </w:r>
      <w:r w:rsidRPr="00F31E97">
        <w:t xml:space="preserve"> </w:t>
      </w:r>
      <w:r>
        <w:t>diagnoses</w:t>
      </w:r>
      <w:r w:rsidRPr="00F31E97">
        <w:t>,</w:t>
      </w:r>
      <w:r>
        <w:t xml:space="preserve"> (2) assess a broader array of constructs, </w:t>
      </w:r>
      <w:r w:rsidRPr="00F31E97">
        <w:t xml:space="preserve">and </w:t>
      </w:r>
      <w:r>
        <w:t xml:space="preserve">(3) increase </w:t>
      </w:r>
      <w:r w:rsidRPr="00F31E97">
        <w:t>focus on areas of relative uncertainty in the model including somatoform symptoms, sexual problems, psychosis, eating pathology, personality pathology, and bipolar disorder</w:t>
      </w:r>
      <w:r>
        <w:t>s</w:t>
      </w:r>
      <w:r w:rsidRPr="00F31E97">
        <w:t xml:space="preserve">. The </w:t>
      </w:r>
      <w:proofErr w:type="spellStart"/>
      <w:r w:rsidRPr="00F31E97">
        <w:t>HiTOP</w:t>
      </w:r>
      <w:proofErr w:type="spellEnd"/>
      <w:r w:rsidRPr="00F31E97">
        <w:t xml:space="preserve"> system will continue to evolve as research accumulates, but our study shows that a hierarchical, dimensional model has the empirical foundation needed to potentially transform how psychopathology is conceptualized</w:t>
      </w:r>
      <w:r>
        <w:t>, diagnosed,</w:t>
      </w:r>
      <w:r w:rsidRPr="00F31E97">
        <w:t xml:space="preserve"> and treated.</w:t>
      </w:r>
    </w:p>
    <w:p w14:paraId="3F0E4A5E" w14:textId="77777777" w:rsidR="008B3942" w:rsidRDefault="008B3942" w:rsidP="008B3942">
      <w:pPr>
        <w:spacing w:line="480" w:lineRule="auto"/>
        <w:jc w:val="center"/>
        <w:sectPr w:rsidR="008B3942" w:rsidSect="002566B5">
          <w:headerReference w:type="even" r:id="rId9"/>
          <w:headerReference w:type="default" r:id="rId10"/>
          <w:pgSz w:w="12240" w:h="15840"/>
          <w:pgMar w:top="1440" w:right="1440" w:bottom="1440" w:left="1440" w:header="720" w:footer="720" w:gutter="0"/>
          <w:cols w:space="720"/>
          <w:docGrid w:linePitch="360"/>
        </w:sectPr>
      </w:pPr>
    </w:p>
    <w:p w14:paraId="2247C0D5" w14:textId="01FF820D" w:rsidR="008B3942" w:rsidRDefault="008B3942" w:rsidP="008B3942">
      <w:pPr>
        <w:spacing w:line="480" w:lineRule="auto"/>
        <w:jc w:val="center"/>
      </w:pPr>
      <w:r w:rsidRPr="00F31E97">
        <w:lastRenderedPageBreak/>
        <w:t>References</w:t>
      </w:r>
    </w:p>
    <w:p w14:paraId="4FD1FD10" w14:textId="5F0F785D" w:rsidR="00CC5EA9" w:rsidRPr="00CC5EA9" w:rsidRDefault="00670E75" w:rsidP="00CC5EA9">
      <w:pPr>
        <w:pStyle w:val="Bibliography"/>
      </w:pPr>
      <w:r>
        <w:t xml:space="preserve"> </w:t>
      </w:r>
      <w:proofErr w:type="spellStart"/>
      <w:r w:rsidR="00CC5EA9" w:rsidRPr="00CC5EA9">
        <w:t>Albott</w:t>
      </w:r>
      <w:proofErr w:type="spellEnd"/>
      <w:r w:rsidR="00CC5EA9" w:rsidRPr="00CC5EA9">
        <w:t xml:space="preserve">, C. S., Forbes, M. K., &amp; Anker, J. J. (2018). Association of </w:t>
      </w:r>
      <w:r w:rsidR="00CC5EA9">
        <w:t>c</w:t>
      </w:r>
      <w:r w:rsidR="00CC5EA9" w:rsidRPr="00CC5EA9">
        <w:t xml:space="preserve">hildhood </w:t>
      </w:r>
      <w:r w:rsidR="00CC5EA9">
        <w:t>a</w:t>
      </w:r>
      <w:r w:rsidR="00CC5EA9" w:rsidRPr="00CC5EA9">
        <w:t xml:space="preserve">dversity </w:t>
      </w:r>
      <w:r w:rsidR="00CC5EA9">
        <w:t>w</w:t>
      </w:r>
      <w:r w:rsidR="00CC5EA9" w:rsidRPr="00CC5EA9">
        <w:t xml:space="preserve">ith </w:t>
      </w:r>
      <w:r w:rsidR="00CC5EA9">
        <w:t>d</w:t>
      </w:r>
      <w:r w:rsidR="00CC5EA9" w:rsidRPr="00CC5EA9">
        <w:t xml:space="preserve">ifferential </w:t>
      </w:r>
      <w:r w:rsidR="00CC5EA9">
        <w:t>s</w:t>
      </w:r>
      <w:r w:rsidR="00CC5EA9" w:rsidRPr="00CC5EA9">
        <w:t xml:space="preserve">usceptibility of </w:t>
      </w:r>
      <w:r w:rsidR="00CC5EA9">
        <w:t>t</w:t>
      </w:r>
      <w:r w:rsidR="00CC5EA9" w:rsidRPr="00CC5EA9">
        <w:t xml:space="preserve">ransdiagnostic </w:t>
      </w:r>
      <w:r w:rsidR="00CC5EA9">
        <w:t>p</w:t>
      </w:r>
      <w:r w:rsidR="00CC5EA9" w:rsidRPr="00CC5EA9">
        <w:t xml:space="preserve">sychopathology to </w:t>
      </w:r>
      <w:r w:rsidR="00CC5EA9">
        <w:t>e</w:t>
      </w:r>
      <w:r w:rsidR="00CC5EA9" w:rsidRPr="00CC5EA9">
        <w:t xml:space="preserve">nvironmental </w:t>
      </w:r>
      <w:r w:rsidR="00CC5EA9">
        <w:t>s</w:t>
      </w:r>
      <w:r w:rsidR="00CC5EA9" w:rsidRPr="00CC5EA9">
        <w:t xml:space="preserve">tress in </w:t>
      </w:r>
      <w:r w:rsidR="00CC5EA9">
        <w:t>a</w:t>
      </w:r>
      <w:r w:rsidR="00CC5EA9" w:rsidRPr="00CC5EA9">
        <w:t xml:space="preserve">dulthood. </w:t>
      </w:r>
      <w:r w:rsidR="00CC5EA9" w:rsidRPr="00CC5EA9">
        <w:rPr>
          <w:i/>
          <w:iCs/>
        </w:rPr>
        <w:t>JAMA</w:t>
      </w:r>
      <w:r w:rsidR="00CC5EA9" w:rsidRPr="00CC5EA9">
        <w:t xml:space="preserve">, </w:t>
      </w:r>
      <w:r w:rsidR="00CC5EA9" w:rsidRPr="00CC5EA9">
        <w:rPr>
          <w:i/>
          <w:iCs/>
        </w:rPr>
        <w:t>1</w:t>
      </w:r>
      <w:r w:rsidR="00CC5EA9" w:rsidRPr="00CC5EA9">
        <w:t>(7). https://doi.org/10.1001/jamanetworkopen.2018.5354</w:t>
      </w:r>
    </w:p>
    <w:p w14:paraId="45E61DA3" w14:textId="77777777" w:rsidR="00CC5EA9" w:rsidRPr="00CC5EA9" w:rsidRDefault="00CC5EA9" w:rsidP="00CC5EA9">
      <w:pPr>
        <w:pStyle w:val="Bibliography"/>
      </w:pPr>
      <w:proofErr w:type="spellStart"/>
      <w:r w:rsidRPr="00CC5EA9">
        <w:t>Allegrini</w:t>
      </w:r>
      <w:proofErr w:type="spellEnd"/>
      <w:r w:rsidRPr="00CC5EA9">
        <w:t xml:space="preserve">, A. G., </w:t>
      </w:r>
      <w:proofErr w:type="spellStart"/>
      <w:r w:rsidRPr="00CC5EA9">
        <w:t>Cheesman</w:t>
      </w:r>
      <w:proofErr w:type="spellEnd"/>
      <w:r w:rsidRPr="00CC5EA9">
        <w:t xml:space="preserve">, R., </w:t>
      </w:r>
      <w:proofErr w:type="spellStart"/>
      <w:r w:rsidRPr="00CC5EA9">
        <w:t>Rimfeld</w:t>
      </w:r>
      <w:proofErr w:type="spellEnd"/>
      <w:r w:rsidRPr="00CC5EA9">
        <w:t xml:space="preserve">, K., </w:t>
      </w:r>
      <w:proofErr w:type="spellStart"/>
      <w:r w:rsidRPr="00CC5EA9">
        <w:t>Selzam</w:t>
      </w:r>
      <w:proofErr w:type="spellEnd"/>
      <w:r w:rsidRPr="00CC5EA9">
        <w:t xml:space="preserve">, S., </w:t>
      </w:r>
      <w:proofErr w:type="spellStart"/>
      <w:r w:rsidRPr="00CC5EA9">
        <w:t>Pingault</w:t>
      </w:r>
      <w:proofErr w:type="spellEnd"/>
      <w:r w:rsidRPr="00CC5EA9">
        <w:t xml:space="preserve">, J.-B., </w:t>
      </w:r>
      <w:proofErr w:type="spellStart"/>
      <w:r w:rsidRPr="00CC5EA9">
        <w:t>Eley</w:t>
      </w:r>
      <w:proofErr w:type="spellEnd"/>
      <w:r w:rsidRPr="00CC5EA9">
        <w:t xml:space="preserve">, T. C., &amp; Plomin, R. (2020). The p factor: Genetic analyses support a general dimension of psychopathology in childhood and adolescence. </w:t>
      </w:r>
      <w:r w:rsidRPr="00CC5EA9">
        <w:rPr>
          <w:i/>
          <w:iCs/>
        </w:rPr>
        <w:t>Journal of Child Psychology and Psychiatry, and Allied Disciplines</w:t>
      </w:r>
      <w:r w:rsidRPr="00CC5EA9">
        <w:t xml:space="preserve">, </w:t>
      </w:r>
      <w:r w:rsidRPr="00CC5EA9">
        <w:rPr>
          <w:i/>
          <w:iCs/>
        </w:rPr>
        <w:t>61</w:t>
      </w:r>
      <w:r w:rsidRPr="00CC5EA9">
        <w:t>(1), 30–39. https://doi.org/10.1111/jcpp.13113</w:t>
      </w:r>
    </w:p>
    <w:p w14:paraId="280BD35A" w14:textId="77777777" w:rsidR="00CC5EA9" w:rsidRPr="00CC5EA9" w:rsidRDefault="00CC5EA9" w:rsidP="00CC5EA9">
      <w:pPr>
        <w:pStyle w:val="Bibliography"/>
      </w:pPr>
      <w:proofErr w:type="spellStart"/>
      <w:r w:rsidRPr="00CC5EA9">
        <w:t>Baek</w:t>
      </w:r>
      <w:proofErr w:type="spellEnd"/>
      <w:r w:rsidRPr="00CC5EA9">
        <w:t xml:space="preserve">, J. H., Ha, K., Kim, Y., Cho, Y., Yang, S. Y., Choi, Y., Jang, S.-L., Park, T., Ha, T. H., &amp; Hong, K. S. (2019). Psychopathologic structure of bipolar disorders: Exploring dimensional phenotypes, their relationships, and their associations with bipolar I and II disorders. </w:t>
      </w:r>
      <w:r w:rsidRPr="00CC5EA9">
        <w:rPr>
          <w:i/>
          <w:iCs/>
        </w:rPr>
        <w:t>Psychological Medicine</w:t>
      </w:r>
      <w:r w:rsidRPr="00CC5EA9">
        <w:t xml:space="preserve">, </w:t>
      </w:r>
      <w:r w:rsidRPr="00CC5EA9">
        <w:rPr>
          <w:i/>
          <w:iCs/>
        </w:rPr>
        <w:t>49</w:t>
      </w:r>
      <w:r w:rsidRPr="00CC5EA9">
        <w:t>(13), 2177–2185. https://doi.org/10.1017/S003329171800301X</w:t>
      </w:r>
    </w:p>
    <w:p w14:paraId="68B7F511" w14:textId="712624CF" w:rsidR="00CC5EA9" w:rsidRPr="00CC5EA9" w:rsidRDefault="00CC5EA9" w:rsidP="00CC5EA9">
      <w:pPr>
        <w:pStyle w:val="Bibliography"/>
      </w:pPr>
      <w:proofErr w:type="spellStart"/>
      <w:r w:rsidRPr="00CC5EA9">
        <w:t>Barch</w:t>
      </w:r>
      <w:proofErr w:type="spellEnd"/>
      <w:r w:rsidRPr="00CC5EA9">
        <w:t xml:space="preserve">, D. M. (2017). The </w:t>
      </w:r>
      <w:r>
        <w:t>n</w:t>
      </w:r>
      <w:r w:rsidRPr="00CC5EA9">
        <w:t xml:space="preserve">eural </w:t>
      </w:r>
      <w:r>
        <w:t>c</w:t>
      </w:r>
      <w:r w:rsidRPr="00CC5EA9">
        <w:t xml:space="preserve">orrelates of </w:t>
      </w:r>
      <w:r>
        <w:t>t</w:t>
      </w:r>
      <w:r w:rsidRPr="00CC5EA9">
        <w:t xml:space="preserve">ransdiagnostic </w:t>
      </w:r>
      <w:r>
        <w:t>d</w:t>
      </w:r>
      <w:r w:rsidRPr="00CC5EA9">
        <w:t xml:space="preserve">imensions of </w:t>
      </w:r>
      <w:r>
        <w:t>p</w:t>
      </w:r>
      <w:r w:rsidRPr="00CC5EA9">
        <w:t xml:space="preserve">sychopathology. </w:t>
      </w:r>
      <w:r w:rsidRPr="00CC5EA9">
        <w:rPr>
          <w:i/>
          <w:iCs/>
        </w:rPr>
        <w:t>American Journal of Psychiatry</w:t>
      </w:r>
      <w:r w:rsidRPr="00CC5EA9">
        <w:t xml:space="preserve">, </w:t>
      </w:r>
      <w:r w:rsidRPr="00CC5EA9">
        <w:rPr>
          <w:i/>
          <w:iCs/>
        </w:rPr>
        <w:t>174</w:t>
      </w:r>
      <w:r w:rsidRPr="00CC5EA9">
        <w:t>(7), 613–615. https://doi.org/10.1176/appi.ajp.2017.17030289</w:t>
      </w:r>
    </w:p>
    <w:p w14:paraId="7441710D" w14:textId="45AE8D14" w:rsidR="00CC5EA9" w:rsidRPr="00CC5EA9" w:rsidRDefault="00CC5EA9" w:rsidP="00CC5EA9">
      <w:pPr>
        <w:pStyle w:val="Bibliography"/>
      </w:pPr>
      <w:r w:rsidRPr="00CC5EA9">
        <w:t xml:space="preserve">Barlow, D. H., </w:t>
      </w:r>
      <w:proofErr w:type="spellStart"/>
      <w:r w:rsidRPr="00CC5EA9">
        <w:t>Farchione</w:t>
      </w:r>
      <w:proofErr w:type="spellEnd"/>
      <w:r w:rsidRPr="00CC5EA9">
        <w:t xml:space="preserve">, T. J., </w:t>
      </w:r>
      <w:proofErr w:type="spellStart"/>
      <w:r w:rsidRPr="00CC5EA9">
        <w:t>Bullis</w:t>
      </w:r>
      <w:proofErr w:type="spellEnd"/>
      <w:r w:rsidRPr="00CC5EA9">
        <w:t xml:space="preserve">, J. R., Gallagher, M. W., Murray-Latin, H., Sauer-Zavala, S., Bentley, K. H., Thompson-Hollands, J., Conklin, L. R., Boswell, J. F., </w:t>
      </w:r>
      <w:proofErr w:type="spellStart"/>
      <w:r w:rsidRPr="00CC5EA9">
        <w:t>Ametaj</w:t>
      </w:r>
      <w:proofErr w:type="spellEnd"/>
      <w:r w:rsidRPr="00CC5EA9">
        <w:t xml:space="preserve">, A., Carl, J. R., Boettcher, H. T., &amp; </w:t>
      </w:r>
      <w:proofErr w:type="spellStart"/>
      <w:r w:rsidRPr="00CC5EA9">
        <w:t>Cassiello</w:t>
      </w:r>
      <w:proofErr w:type="spellEnd"/>
      <w:r w:rsidRPr="00CC5EA9">
        <w:t xml:space="preserve">-Robbins, C. (2017). The </w:t>
      </w:r>
      <w:r>
        <w:t>u</w:t>
      </w:r>
      <w:r w:rsidRPr="00CC5EA9">
        <w:t xml:space="preserve">nified </w:t>
      </w:r>
      <w:r>
        <w:t>p</w:t>
      </w:r>
      <w:r w:rsidRPr="00CC5EA9">
        <w:t xml:space="preserve">rotocol for </w:t>
      </w:r>
      <w:r>
        <w:t>t</w:t>
      </w:r>
      <w:r w:rsidRPr="00CC5EA9">
        <w:t xml:space="preserve">ransdiagnostic </w:t>
      </w:r>
      <w:r>
        <w:t>t</w:t>
      </w:r>
      <w:r w:rsidRPr="00CC5EA9">
        <w:t xml:space="preserve">reatment of </w:t>
      </w:r>
      <w:r>
        <w:t>e</w:t>
      </w:r>
      <w:r w:rsidRPr="00CC5EA9">
        <w:t xml:space="preserve">motional </w:t>
      </w:r>
      <w:r>
        <w:t>d</w:t>
      </w:r>
      <w:r w:rsidRPr="00CC5EA9">
        <w:t xml:space="preserve">isorders </w:t>
      </w:r>
      <w:r>
        <w:t>c</w:t>
      </w:r>
      <w:r w:rsidRPr="00CC5EA9">
        <w:t xml:space="preserve">ompared </w:t>
      </w:r>
      <w:r>
        <w:t>w</w:t>
      </w:r>
      <w:r w:rsidRPr="00CC5EA9">
        <w:t xml:space="preserve">ith </w:t>
      </w:r>
      <w:r>
        <w:t>d</w:t>
      </w:r>
      <w:r w:rsidRPr="00CC5EA9">
        <w:t>iagnosis-</w:t>
      </w:r>
      <w:r>
        <w:t>s</w:t>
      </w:r>
      <w:r w:rsidRPr="00CC5EA9">
        <w:t xml:space="preserve">pecific </w:t>
      </w:r>
      <w:r>
        <w:t>p</w:t>
      </w:r>
      <w:r w:rsidRPr="00CC5EA9">
        <w:t xml:space="preserve">rotocols for </w:t>
      </w:r>
      <w:r>
        <w:t>a</w:t>
      </w:r>
      <w:r w:rsidRPr="00CC5EA9">
        <w:t xml:space="preserve">nxiety </w:t>
      </w:r>
      <w:r>
        <w:t>d</w:t>
      </w:r>
      <w:r w:rsidRPr="00CC5EA9">
        <w:t xml:space="preserve">isorders: A </w:t>
      </w:r>
      <w:r>
        <w:t>r</w:t>
      </w:r>
      <w:r w:rsidRPr="00CC5EA9">
        <w:t xml:space="preserve">andomized </w:t>
      </w:r>
      <w:r>
        <w:t>c</w:t>
      </w:r>
      <w:r w:rsidRPr="00CC5EA9">
        <w:t xml:space="preserve">linical </w:t>
      </w:r>
      <w:r>
        <w:t>t</w:t>
      </w:r>
      <w:r w:rsidRPr="00CC5EA9">
        <w:t xml:space="preserve">rial. </w:t>
      </w:r>
      <w:r w:rsidRPr="00CC5EA9">
        <w:rPr>
          <w:i/>
          <w:iCs/>
        </w:rPr>
        <w:t>JAMA Psychiatry</w:t>
      </w:r>
      <w:r w:rsidRPr="00CC5EA9">
        <w:t xml:space="preserve">, </w:t>
      </w:r>
      <w:r w:rsidRPr="00CC5EA9">
        <w:rPr>
          <w:i/>
          <w:iCs/>
        </w:rPr>
        <w:t>74</w:t>
      </w:r>
      <w:r w:rsidRPr="00CC5EA9">
        <w:t>(9), 875. https://doi.org/10.1001/jamapsychiatry.2017.2164</w:t>
      </w:r>
    </w:p>
    <w:p w14:paraId="0D9B04CC" w14:textId="09FC109F" w:rsidR="00CC5EA9" w:rsidRDefault="00CC5EA9" w:rsidP="00CC5EA9">
      <w:pPr>
        <w:pStyle w:val="Bibliography"/>
      </w:pPr>
      <w:proofErr w:type="spellStart"/>
      <w:r w:rsidRPr="00CC5EA9">
        <w:lastRenderedPageBreak/>
        <w:t>Binbay</w:t>
      </w:r>
      <w:proofErr w:type="spellEnd"/>
      <w:r w:rsidRPr="00CC5EA9">
        <w:t xml:space="preserve">, T., </w:t>
      </w:r>
      <w:proofErr w:type="spellStart"/>
      <w:r w:rsidRPr="00CC5EA9">
        <w:t>Drukker</w:t>
      </w:r>
      <w:proofErr w:type="spellEnd"/>
      <w:r w:rsidRPr="00CC5EA9">
        <w:t xml:space="preserve">, M., </w:t>
      </w:r>
      <w:proofErr w:type="spellStart"/>
      <w:r w:rsidRPr="00CC5EA9">
        <w:t>Elbi</w:t>
      </w:r>
      <w:proofErr w:type="spellEnd"/>
      <w:r w:rsidRPr="00CC5EA9">
        <w:t xml:space="preserve">, H., </w:t>
      </w:r>
      <w:proofErr w:type="spellStart"/>
      <w:r w:rsidRPr="00CC5EA9">
        <w:t>Tanik</w:t>
      </w:r>
      <w:proofErr w:type="spellEnd"/>
      <w:r w:rsidRPr="00CC5EA9">
        <w:t xml:space="preserve">, F. A., </w:t>
      </w:r>
      <w:proofErr w:type="spellStart"/>
      <w:r w:rsidRPr="00CC5EA9">
        <w:t>Ozkinay</w:t>
      </w:r>
      <w:proofErr w:type="spellEnd"/>
      <w:r w:rsidRPr="00CC5EA9">
        <w:t xml:space="preserve">, F., </w:t>
      </w:r>
      <w:proofErr w:type="spellStart"/>
      <w:r w:rsidRPr="00CC5EA9">
        <w:t>Onay</w:t>
      </w:r>
      <w:proofErr w:type="spellEnd"/>
      <w:r w:rsidRPr="00CC5EA9">
        <w:t xml:space="preserve">, H., </w:t>
      </w:r>
      <w:proofErr w:type="spellStart"/>
      <w:r w:rsidRPr="00CC5EA9">
        <w:t>Zagli</w:t>
      </w:r>
      <w:proofErr w:type="spellEnd"/>
      <w:r w:rsidRPr="00CC5EA9">
        <w:t xml:space="preserve">, N., van </w:t>
      </w:r>
      <w:proofErr w:type="spellStart"/>
      <w:r w:rsidRPr="00CC5EA9">
        <w:t>Os</w:t>
      </w:r>
      <w:proofErr w:type="spellEnd"/>
      <w:r w:rsidRPr="00CC5EA9">
        <w:t xml:space="preserve">, J., &amp; </w:t>
      </w:r>
      <w:proofErr w:type="spellStart"/>
      <w:r w:rsidRPr="00CC5EA9">
        <w:t>Alptekin</w:t>
      </w:r>
      <w:proofErr w:type="spellEnd"/>
      <w:r w:rsidRPr="00CC5EA9">
        <w:t xml:space="preserve">, K. (2012). Testing the </w:t>
      </w:r>
      <w:r>
        <w:t>p</w:t>
      </w:r>
      <w:r w:rsidRPr="00CC5EA9">
        <w:t xml:space="preserve">sychosis </w:t>
      </w:r>
      <w:r>
        <w:t>c</w:t>
      </w:r>
      <w:r w:rsidRPr="00CC5EA9">
        <w:t xml:space="preserve">ontinuum: Differential </w:t>
      </w:r>
      <w:r>
        <w:t>i</w:t>
      </w:r>
      <w:r w:rsidRPr="00CC5EA9">
        <w:t xml:space="preserve">mpact of </w:t>
      </w:r>
      <w:r>
        <w:t>g</w:t>
      </w:r>
      <w:r w:rsidRPr="00CC5EA9">
        <w:t xml:space="preserve">enetic and </w:t>
      </w:r>
      <w:r>
        <w:t>n</w:t>
      </w:r>
      <w:r w:rsidRPr="00CC5EA9">
        <w:t xml:space="preserve">ongenetic </w:t>
      </w:r>
      <w:r>
        <w:t>r</w:t>
      </w:r>
      <w:r w:rsidRPr="00CC5EA9">
        <w:t xml:space="preserve">isk </w:t>
      </w:r>
      <w:r>
        <w:t>f</w:t>
      </w:r>
      <w:r w:rsidRPr="00CC5EA9">
        <w:t xml:space="preserve">actors and </w:t>
      </w:r>
      <w:r>
        <w:t>c</w:t>
      </w:r>
      <w:r w:rsidRPr="00CC5EA9">
        <w:t xml:space="preserve">omorbid </w:t>
      </w:r>
      <w:r>
        <w:t>p</w:t>
      </w:r>
      <w:r w:rsidRPr="00CC5EA9">
        <w:t xml:space="preserve">sychopathology Across the Entire Spectrum of Psychosis. </w:t>
      </w:r>
      <w:r w:rsidRPr="00CC5EA9">
        <w:rPr>
          <w:i/>
          <w:iCs/>
        </w:rPr>
        <w:t>Schizophrenia Bulletin</w:t>
      </w:r>
      <w:r w:rsidRPr="00CC5EA9">
        <w:t xml:space="preserve">, </w:t>
      </w:r>
      <w:r w:rsidRPr="00CC5EA9">
        <w:rPr>
          <w:i/>
          <w:iCs/>
        </w:rPr>
        <w:t>38</w:t>
      </w:r>
      <w:r w:rsidRPr="00CC5EA9">
        <w:t xml:space="preserve">(5), 992–1002. </w:t>
      </w:r>
      <w:hyperlink r:id="rId11" w:history="1">
        <w:r w:rsidR="00371AA0" w:rsidRPr="001A5AE9">
          <w:rPr>
            <w:rStyle w:val="Hyperlink"/>
          </w:rPr>
          <w:t>https://doi.org/10.1093/schbul/sbr003</w:t>
        </w:r>
      </w:hyperlink>
    </w:p>
    <w:p w14:paraId="2D89C256" w14:textId="0457B208" w:rsidR="00371AA0" w:rsidRPr="00371AA0" w:rsidRDefault="00371AA0" w:rsidP="00964F95">
      <w:pPr>
        <w:spacing w:line="480" w:lineRule="auto"/>
        <w:ind w:left="720" w:hanging="720"/>
      </w:pPr>
      <w:r w:rsidRPr="00371AA0">
        <w:t xml:space="preserve">Browne, M. (2001). An </w:t>
      </w:r>
      <w:r>
        <w:t>o</w:t>
      </w:r>
      <w:r w:rsidRPr="00371AA0">
        <w:t xml:space="preserve">verview of </w:t>
      </w:r>
      <w:r>
        <w:t>a</w:t>
      </w:r>
      <w:r w:rsidRPr="00371AA0">
        <w:t xml:space="preserve">nalytic </w:t>
      </w:r>
      <w:r>
        <w:t>r</w:t>
      </w:r>
      <w:r w:rsidRPr="00371AA0">
        <w:t xml:space="preserve">otation in </w:t>
      </w:r>
      <w:r>
        <w:t>e</w:t>
      </w:r>
      <w:r w:rsidRPr="00371AA0">
        <w:t xml:space="preserve">xploratory </w:t>
      </w:r>
      <w:r>
        <w:t>f</w:t>
      </w:r>
      <w:r w:rsidRPr="00371AA0">
        <w:t>actor</w:t>
      </w:r>
      <w:r>
        <w:t xml:space="preserve"> a</w:t>
      </w:r>
      <w:r w:rsidRPr="00371AA0">
        <w:t>nalysis. </w:t>
      </w:r>
      <w:r w:rsidRPr="00371AA0">
        <w:rPr>
          <w:i/>
          <w:iCs/>
        </w:rPr>
        <w:t>Multivariate Behavioral Research</w:t>
      </w:r>
      <w:r w:rsidRPr="00371AA0">
        <w:t>, </w:t>
      </w:r>
      <w:r w:rsidRPr="00371AA0">
        <w:rPr>
          <w:i/>
          <w:iCs/>
        </w:rPr>
        <w:t>36</w:t>
      </w:r>
      <w:r w:rsidRPr="00371AA0">
        <w:t>(1), 111–150. https://doi.org/10.1207/S15327906MBR3601_05</w:t>
      </w:r>
    </w:p>
    <w:p w14:paraId="2E512992" w14:textId="77777777" w:rsidR="00371AA0" w:rsidRPr="00B92FA9" w:rsidRDefault="00371AA0" w:rsidP="00964F95"/>
    <w:p w14:paraId="0F13D05E" w14:textId="21067250" w:rsidR="00CC5EA9" w:rsidRPr="00CC5EA9" w:rsidRDefault="00CC5EA9" w:rsidP="00CC5EA9">
      <w:pPr>
        <w:pStyle w:val="Bibliography"/>
      </w:pPr>
      <w:r w:rsidRPr="00CC5EA9">
        <w:t xml:space="preserve">Caspi, A., </w:t>
      </w:r>
      <w:proofErr w:type="spellStart"/>
      <w:r w:rsidRPr="00CC5EA9">
        <w:t>Houts</w:t>
      </w:r>
      <w:proofErr w:type="spellEnd"/>
      <w:r w:rsidRPr="00CC5EA9">
        <w:t xml:space="preserve">, R. M., Belsky, D. W., Goldman-Mellor, S. J., Harrington, H., Israel, S., Meier, M. H., </w:t>
      </w:r>
      <w:proofErr w:type="spellStart"/>
      <w:r w:rsidRPr="00CC5EA9">
        <w:t>Ramrakha</w:t>
      </w:r>
      <w:proofErr w:type="spellEnd"/>
      <w:r w:rsidRPr="00CC5EA9">
        <w:t xml:space="preserve">, S., Shalev, I., Poulton, R., &amp; Moffitt, T. E. (2014). The p </w:t>
      </w:r>
      <w:r>
        <w:t>f</w:t>
      </w:r>
      <w:r w:rsidRPr="00CC5EA9">
        <w:t xml:space="preserve">actor: One </w:t>
      </w:r>
      <w:r>
        <w:t>g</w:t>
      </w:r>
      <w:r w:rsidRPr="00CC5EA9">
        <w:t xml:space="preserve">eneral </w:t>
      </w:r>
      <w:r>
        <w:t>p</w:t>
      </w:r>
      <w:r w:rsidRPr="00CC5EA9">
        <w:t xml:space="preserve">sychopathology </w:t>
      </w:r>
      <w:r>
        <w:t>f</w:t>
      </w:r>
      <w:r w:rsidRPr="00CC5EA9">
        <w:t xml:space="preserve">actor in the </w:t>
      </w:r>
      <w:r>
        <w:t>s</w:t>
      </w:r>
      <w:r w:rsidRPr="00CC5EA9">
        <w:t xml:space="preserve">tructure of </w:t>
      </w:r>
      <w:r>
        <w:t>p</w:t>
      </w:r>
      <w:r w:rsidRPr="00CC5EA9">
        <w:t xml:space="preserve">sychiatric </w:t>
      </w:r>
      <w:r>
        <w:t>d</w:t>
      </w:r>
      <w:r w:rsidRPr="00CC5EA9">
        <w:t xml:space="preserve">isorders? </w:t>
      </w:r>
      <w:r w:rsidRPr="00CC5EA9">
        <w:rPr>
          <w:i/>
          <w:iCs/>
        </w:rPr>
        <w:t>Clinical Psychological Science</w:t>
      </w:r>
      <w:r w:rsidRPr="00CC5EA9">
        <w:t xml:space="preserve">, </w:t>
      </w:r>
      <w:r w:rsidRPr="00CC5EA9">
        <w:rPr>
          <w:i/>
          <w:iCs/>
        </w:rPr>
        <w:t>2</w:t>
      </w:r>
      <w:r w:rsidRPr="00CC5EA9">
        <w:t>(2), 119–137. https://doi.org/10.1177/2167702613497473</w:t>
      </w:r>
    </w:p>
    <w:p w14:paraId="062D59DA" w14:textId="77777777" w:rsidR="00CC5EA9" w:rsidRPr="00CC5EA9" w:rsidRDefault="00CC5EA9" w:rsidP="00CC5EA9">
      <w:pPr>
        <w:pStyle w:val="Bibliography"/>
      </w:pPr>
      <w:r w:rsidRPr="00CC5EA9">
        <w:t xml:space="preserve">Chamberlain, S. R., </w:t>
      </w:r>
      <w:proofErr w:type="spellStart"/>
      <w:r w:rsidRPr="00CC5EA9">
        <w:t>Stochl</w:t>
      </w:r>
      <w:proofErr w:type="spellEnd"/>
      <w:r w:rsidRPr="00CC5EA9">
        <w:t xml:space="preserve">, J., Redden, S. A., &amp; Grant, J. E. (2018). Latent traits of impulsivity and compulsivity: Toward dimensional psychiatry. </w:t>
      </w:r>
      <w:r w:rsidRPr="00CC5EA9">
        <w:rPr>
          <w:i/>
          <w:iCs/>
        </w:rPr>
        <w:t>Psychological Medicine</w:t>
      </w:r>
      <w:r w:rsidRPr="00CC5EA9">
        <w:t xml:space="preserve">, </w:t>
      </w:r>
      <w:r w:rsidRPr="00CC5EA9">
        <w:rPr>
          <w:i/>
          <w:iCs/>
        </w:rPr>
        <w:t>48</w:t>
      </w:r>
      <w:r w:rsidRPr="00CC5EA9">
        <w:t>(5), 810–821. https://doi.org/10.1017/S0033291717002185</w:t>
      </w:r>
    </w:p>
    <w:p w14:paraId="14DCC069" w14:textId="01824FA7" w:rsidR="00CC5EA9" w:rsidRPr="00CC5EA9" w:rsidRDefault="00CC5EA9" w:rsidP="00CC5EA9">
      <w:pPr>
        <w:pStyle w:val="Bibliography"/>
      </w:pPr>
      <w:r w:rsidRPr="00CC5EA9">
        <w:t xml:space="preserve">Clark, L. A., Cuthbert, B., Lewis-Fernández, R., Narrow, W. E., &amp; Reed, G. M. (2017). Three </w:t>
      </w:r>
      <w:r w:rsidR="00A25437">
        <w:t>a</w:t>
      </w:r>
      <w:r w:rsidRPr="00CC5EA9">
        <w:t xml:space="preserve">pproaches to </w:t>
      </w:r>
      <w:r w:rsidR="00A25437">
        <w:t>u</w:t>
      </w:r>
      <w:r w:rsidRPr="00CC5EA9">
        <w:t xml:space="preserve">nderstanding and </w:t>
      </w:r>
      <w:r w:rsidR="00A25437">
        <w:t>c</w:t>
      </w:r>
      <w:r w:rsidRPr="00CC5EA9">
        <w:t xml:space="preserve">lassifying </w:t>
      </w:r>
      <w:r w:rsidR="00A25437">
        <w:t>m</w:t>
      </w:r>
      <w:r w:rsidRPr="00CC5EA9">
        <w:t xml:space="preserve">ental </w:t>
      </w:r>
      <w:r w:rsidR="00A25437">
        <w:t>d</w:t>
      </w:r>
      <w:r w:rsidRPr="00CC5EA9">
        <w:t>isorder: ICD-11, DSM-5, and the National Institute of Mental Health’s Research Domain Criteria (</w:t>
      </w:r>
      <w:proofErr w:type="spellStart"/>
      <w:r w:rsidRPr="00CC5EA9">
        <w:t>RDoC</w:t>
      </w:r>
      <w:proofErr w:type="spellEnd"/>
      <w:r w:rsidRPr="00CC5EA9">
        <w:t xml:space="preserve">). </w:t>
      </w:r>
      <w:r w:rsidRPr="00CC5EA9">
        <w:rPr>
          <w:i/>
          <w:iCs/>
        </w:rPr>
        <w:t>Psychological Science in the Public Interest</w:t>
      </w:r>
      <w:r w:rsidRPr="00CC5EA9">
        <w:t xml:space="preserve">, </w:t>
      </w:r>
      <w:r w:rsidRPr="00CC5EA9">
        <w:rPr>
          <w:i/>
          <w:iCs/>
        </w:rPr>
        <w:t>18</w:t>
      </w:r>
      <w:r w:rsidRPr="00CC5EA9">
        <w:t>(2), 72–145. https://doi.org/10.1177/1529100617727266</w:t>
      </w:r>
    </w:p>
    <w:p w14:paraId="73CE492B" w14:textId="77777777" w:rsidR="00CC5EA9" w:rsidRPr="00CC5EA9" w:rsidRDefault="00CC5EA9" w:rsidP="00CC5EA9">
      <w:pPr>
        <w:pStyle w:val="Bibliography"/>
      </w:pPr>
      <w:r w:rsidRPr="00CC5EA9">
        <w:t xml:space="preserve">Conway, C. C., &amp; Brown, T. A. (2018). Evaluating dimensional models of psychopathology in outpatients diagnosed with emotional disorders: A cautionary tale. </w:t>
      </w:r>
      <w:r w:rsidRPr="00CC5EA9">
        <w:rPr>
          <w:i/>
          <w:iCs/>
        </w:rPr>
        <w:t>Depression and Anxiety</w:t>
      </w:r>
      <w:r w:rsidRPr="00CC5EA9">
        <w:t xml:space="preserve">, </w:t>
      </w:r>
      <w:r w:rsidRPr="00CC5EA9">
        <w:rPr>
          <w:i/>
          <w:iCs/>
        </w:rPr>
        <w:t>35</w:t>
      </w:r>
      <w:r w:rsidRPr="00CC5EA9">
        <w:t>(9), 898–902. https://doi.org/10.1002/da.22740</w:t>
      </w:r>
    </w:p>
    <w:p w14:paraId="4BD9EC55" w14:textId="50EAD7F2" w:rsidR="00CC5EA9" w:rsidRPr="00CC5EA9" w:rsidRDefault="00CC5EA9" w:rsidP="00CC5EA9">
      <w:pPr>
        <w:pStyle w:val="Bibliography"/>
      </w:pPr>
      <w:r w:rsidRPr="00CC5EA9">
        <w:t xml:space="preserve">Conway, C. C., Forbes, M. K., </w:t>
      </w:r>
      <w:proofErr w:type="spellStart"/>
      <w:r w:rsidRPr="00CC5EA9">
        <w:t>Forbush</w:t>
      </w:r>
      <w:proofErr w:type="spellEnd"/>
      <w:r w:rsidRPr="00CC5EA9">
        <w:t xml:space="preserve">, K. T., Fried, E. I., </w:t>
      </w:r>
      <w:proofErr w:type="spellStart"/>
      <w:r w:rsidRPr="00CC5EA9">
        <w:t>Hallquist</w:t>
      </w:r>
      <w:proofErr w:type="spellEnd"/>
      <w:r w:rsidRPr="00CC5EA9">
        <w:t xml:space="preserve">, M. N., </w:t>
      </w:r>
      <w:proofErr w:type="spellStart"/>
      <w:r w:rsidRPr="00CC5EA9">
        <w:t>Kotov</w:t>
      </w:r>
      <w:proofErr w:type="spellEnd"/>
      <w:r w:rsidRPr="00CC5EA9">
        <w:t>, R., Mullins-</w:t>
      </w:r>
      <w:proofErr w:type="spellStart"/>
      <w:r w:rsidRPr="00CC5EA9">
        <w:t>Sweatt</w:t>
      </w:r>
      <w:proofErr w:type="spellEnd"/>
      <w:r w:rsidRPr="00CC5EA9">
        <w:t xml:space="preserve">, S. N., </w:t>
      </w:r>
      <w:proofErr w:type="spellStart"/>
      <w:r w:rsidRPr="00CC5EA9">
        <w:t>Shackman</w:t>
      </w:r>
      <w:proofErr w:type="spellEnd"/>
      <w:r w:rsidRPr="00CC5EA9">
        <w:t xml:space="preserve">, A. J., </w:t>
      </w:r>
      <w:proofErr w:type="spellStart"/>
      <w:r w:rsidRPr="00CC5EA9">
        <w:t>Skodol</w:t>
      </w:r>
      <w:proofErr w:type="spellEnd"/>
      <w:r w:rsidRPr="00CC5EA9">
        <w:t xml:space="preserve">, A. E., South, S. C., Sunderland, M., </w:t>
      </w:r>
      <w:proofErr w:type="spellStart"/>
      <w:r w:rsidRPr="00CC5EA9">
        <w:t>Waszczuk</w:t>
      </w:r>
      <w:proofErr w:type="spellEnd"/>
      <w:r w:rsidRPr="00CC5EA9">
        <w:t xml:space="preserve">, </w:t>
      </w:r>
      <w:r w:rsidRPr="00CC5EA9">
        <w:lastRenderedPageBreak/>
        <w:t xml:space="preserve">M. A., </w:t>
      </w:r>
      <w:proofErr w:type="spellStart"/>
      <w:r w:rsidRPr="00CC5EA9">
        <w:t>Zald</w:t>
      </w:r>
      <w:proofErr w:type="spellEnd"/>
      <w:r w:rsidRPr="00CC5EA9">
        <w:t xml:space="preserve">, D. H., </w:t>
      </w:r>
      <w:proofErr w:type="spellStart"/>
      <w:r w:rsidRPr="00CC5EA9">
        <w:t>Afzali</w:t>
      </w:r>
      <w:proofErr w:type="spellEnd"/>
      <w:r w:rsidRPr="00CC5EA9">
        <w:t xml:space="preserve">, M. H., </w:t>
      </w:r>
      <w:proofErr w:type="spellStart"/>
      <w:r w:rsidRPr="00CC5EA9">
        <w:t>Bornovalova</w:t>
      </w:r>
      <w:proofErr w:type="spellEnd"/>
      <w:r w:rsidRPr="00CC5EA9">
        <w:t xml:space="preserve">, M. A., Carragher, N., Docherty, A. R., Jonas, K. G., Krueger, R. F., … Eaton, N. R. (2019). A Hierarchical Taxonomy of Psychopathology </w:t>
      </w:r>
      <w:r w:rsidR="00A25437">
        <w:t>c</w:t>
      </w:r>
      <w:r w:rsidRPr="00CC5EA9">
        <w:t xml:space="preserve">an </w:t>
      </w:r>
      <w:r w:rsidR="00A25437">
        <w:t>t</w:t>
      </w:r>
      <w:r w:rsidRPr="00CC5EA9">
        <w:t xml:space="preserve">ransform </w:t>
      </w:r>
      <w:r w:rsidR="00A25437">
        <w:t>m</w:t>
      </w:r>
      <w:r w:rsidRPr="00CC5EA9">
        <w:t xml:space="preserve">ental </w:t>
      </w:r>
      <w:r w:rsidR="00A25437">
        <w:t>h</w:t>
      </w:r>
      <w:r w:rsidRPr="00CC5EA9">
        <w:t xml:space="preserve">ealth </w:t>
      </w:r>
      <w:r w:rsidR="00A25437">
        <w:t>r</w:t>
      </w:r>
      <w:r w:rsidRPr="00CC5EA9">
        <w:t xml:space="preserve">esearch. </w:t>
      </w:r>
      <w:r w:rsidRPr="00CC5EA9">
        <w:rPr>
          <w:i/>
          <w:iCs/>
        </w:rPr>
        <w:t>Perspectives on Psychological Science</w:t>
      </w:r>
      <w:r w:rsidRPr="00CC5EA9">
        <w:t xml:space="preserve">, </w:t>
      </w:r>
      <w:r w:rsidRPr="00CC5EA9">
        <w:rPr>
          <w:i/>
          <w:iCs/>
        </w:rPr>
        <w:t>14</w:t>
      </w:r>
      <w:r w:rsidRPr="00CC5EA9">
        <w:t>(3), 419–436. https://doi.org/10.1177/1745691618810696</w:t>
      </w:r>
    </w:p>
    <w:p w14:paraId="024C6082" w14:textId="77777777" w:rsidR="00CC5EA9" w:rsidRPr="00CC5EA9" w:rsidRDefault="00CC5EA9" w:rsidP="00CC5EA9">
      <w:pPr>
        <w:pStyle w:val="Bibliography"/>
      </w:pPr>
      <w:r w:rsidRPr="00CC5EA9">
        <w:t xml:space="preserve">Conway, C. C., </w:t>
      </w:r>
      <w:proofErr w:type="spellStart"/>
      <w:r w:rsidRPr="00CC5EA9">
        <w:t>Raposa</w:t>
      </w:r>
      <w:proofErr w:type="spellEnd"/>
      <w:r w:rsidRPr="00CC5EA9">
        <w:t xml:space="preserve">, E. B., </w:t>
      </w:r>
      <w:proofErr w:type="spellStart"/>
      <w:r w:rsidRPr="00CC5EA9">
        <w:t>Hammen</w:t>
      </w:r>
      <w:proofErr w:type="spellEnd"/>
      <w:r w:rsidRPr="00CC5EA9">
        <w:t xml:space="preserve">, C., &amp; Brennan, P. A. (2018). Transdiagnostic pathways from early social stress to psychopathology: A 20-year prospective study. </w:t>
      </w:r>
      <w:r w:rsidRPr="00CC5EA9">
        <w:rPr>
          <w:i/>
          <w:iCs/>
        </w:rPr>
        <w:t>Journal of Child Psychology and Psychiatry</w:t>
      </w:r>
      <w:r w:rsidRPr="00CC5EA9">
        <w:t xml:space="preserve">, </w:t>
      </w:r>
      <w:r w:rsidRPr="00CC5EA9">
        <w:rPr>
          <w:i/>
          <w:iCs/>
        </w:rPr>
        <w:t>59</w:t>
      </w:r>
      <w:r w:rsidRPr="00CC5EA9">
        <w:t>(8), 855–862. https://doi.org/10.1111/jcpp.12862</w:t>
      </w:r>
    </w:p>
    <w:p w14:paraId="471F16B8" w14:textId="77777777" w:rsidR="00CC5EA9" w:rsidRPr="00CC5EA9" w:rsidRDefault="00CC5EA9" w:rsidP="00CC5EA9">
      <w:pPr>
        <w:pStyle w:val="Bibliography"/>
      </w:pPr>
      <w:r w:rsidRPr="00CC5EA9">
        <w:t xml:space="preserve">Dalgleish, T., Black, M., Johnston, D., &amp; Bevan, A. (2020). Transdiagnostic approaches to mental health problems: Current status and future directions. </w:t>
      </w:r>
      <w:r w:rsidRPr="00CC5EA9">
        <w:rPr>
          <w:i/>
          <w:iCs/>
        </w:rPr>
        <w:t>Journal of Consulting and Clinical Psychology</w:t>
      </w:r>
      <w:r w:rsidRPr="00CC5EA9">
        <w:t xml:space="preserve">, </w:t>
      </w:r>
      <w:r w:rsidRPr="00CC5EA9">
        <w:rPr>
          <w:i/>
          <w:iCs/>
        </w:rPr>
        <w:t>88</w:t>
      </w:r>
      <w:r w:rsidRPr="00CC5EA9">
        <w:t>(3), 179–195. https://doi.org/10.1037/ccp0000482</w:t>
      </w:r>
    </w:p>
    <w:p w14:paraId="0EB7733B" w14:textId="77777777" w:rsidR="00CC5EA9" w:rsidRPr="00CC5EA9" w:rsidRDefault="00CC5EA9" w:rsidP="00CC5EA9">
      <w:pPr>
        <w:pStyle w:val="Bibliography"/>
      </w:pPr>
      <w:r w:rsidRPr="00CC5EA9">
        <w:t xml:space="preserve">de Reus, R. J. M., &amp; </w:t>
      </w:r>
      <w:proofErr w:type="spellStart"/>
      <w:r w:rsidRPr="00CC5EA9">
        <w:t>Emmelkamp</w:t>
      </w:r>
      <w:proofErr w:type="spellEnd"/>
      <w:r w:rsidRPr="00CC5EA9">
        <w:t xml:space="preserve">, P. M. G. (2012). Obsessive-compulsive personality disorder: A review of current empirical findings. </w:t>
      </w:r>
      <w:r w:rsidRPr="00CC5EA9">
        <w:rPr>
          <w:i/>
          <w:iCs/>
        </w:rPr>
        <w:t>Personality and Mental Health</w:t>
      </w:r>
      <w:r w:rsidRPr="00CC5EA9">
        <w:t xml:space="preserve">, </w:t>
      </w:r>
      <w:r w:rsidRPr="00CC5EA9">
        <w:rPr>
          <w:i/>
          <w:iCs/>
        </w:rPr>
        <w:t>6</w:t>
      </w:r>
      <w:r w:rsidRPr="00CC5EA9">
        <w:t>(1), 1–21. https://doi.org/10.1002/pmh.144</w:t>
      </w:r>
    </w:p>
    <w:p w14:paraId="2ECC5582" w14:textId="77777777" w:rsidR="00CC5EA9" w:rsidRPr="00CC5EA9" w:rsidRDefault="00CC5EA9" w:rsidP="00CC5EA9">
      <w:pPr>
        <w:pStyle w:val="Bibliography"/>
      </w:pPr>
      <w:r w:rsidRPr="00CC5EA9">
        <w:t xml:space="preserve">Elliott, M. L., Romer, A., </w:t>
      </w:r>
      <w:proofErr w:type="spellStart"/>
      <w:r w:rsidRPr="00CC5EA9">
        <w:t>Knodt</w:t>
      </w:r>
      <w:proofErr w:type="spellEnd"/>
      <w:r w:rsidRPr="00CC5EA9">
        <w:t xml:space="preserve">, A. R., &amp; Hariri, A. R. (2018). A Connectome-wide Functional Signature of Transdiagnostic Risk for Mental Illness. </w:t>
      </w:r>
      <w:r w:rsidRPr="00CC5EA9">
        <w:rPr>
          <w:i/>
          <w:iCs/>
        </w:rPr>
        <w:t>Biological Psychiatry</w:t>
      </w:r>
      <w:r w:rsidRPr="00CC5EA9">
        <w:t xml:space="preserve">, </w:t>
      </w:r>
      <w:r w:rsidRPr="00CC5EA9">
        <w:rPr>
          <w:i/>
          <w:iCs/>
        </w:rPr>
        <w:t>84</w:t>
      </w:r>
      <w:r w:rsidRPr="00CC5EA9">
        <w:t>(6), 452–459. https://doi.org/10.1016/j.biopsych.2018.03.012</w:t>
      </w:r>
    </w:p>
    <w:p w14:paraId="6BBF21D0" w14:textId="78997C67" w:rsidR="00A25437" w:rsidRPr="00A25437" w:rsidRDefault="00CC5EA9" w:rsidP="00A25437">
      <w:pPr>
        <w:pStyle w:val="Bibliography"/>
      </w:pPr>
      <w:r w:rsidRPr="00CC5EA9">
        <w:t xml:space="preserve">Farmer, R. F., Seeley, J. R., </w:t>
      </w:r>
      <w:proofErr w:type="spellStart"/>
      <w:r w:rsidRPr="00CC5EA9">
        <w:t>Kosty</w:t>
      </w:r>
      <w:proofErr w:type="spellEnd"/>
      <w:r w:rsidRPr="00CC5EA9">
        <w:t xml:space="preserve">, D. B., &amp; </w:t>
      </w:r>
      <w:proofErr w:type="spellStart"/>
      <w:r w:rsidRPr="00CC5EA9">
        <w:t>Olino</w:t>
      </w:r>
      <w:proofErr w:type="spellEnd"/>
      <w:r w:rsidRPr="00CC5EA9">
        <w:t xml:space="preserve">, T. M. (2014). </w:t>
      </w:r>
      <w:r w:rsidR="00A25437" w:rsidRPr="00A25437">
        <w:t>Hierarchical organization of axis I psychiatric disorder comorbidity through age 30.</w:t>
      </w:r>
      <w:r w:rsidR="00A25437" w:rsidRPr="00A25437">
        <w:rPr>
          <w:i/>
          <w:iCs/>
        </w:rPr>
        <w:t xml:space="preserve"> Comprehensive </w:t>
      </w:r>
      <w:r w:rsidR="00A25437">
        <w:rPr>
          <w:i/>
          <w:iCs/>
        </w:rPr>
        <w:t>P</w:t>
      </w:r>
      <w:r w:rsidR="00A25437" w:rsidRPr="00A25437">
        <w:rPr>
          <w:i/>
          <w:iCs/>
        </w:rPr>
        <w:t>sychiatry, 54</w:t>
      </w:r>
      <w:r w:rsidR="00A25437" w:rsidRPr="00A25437">
        <w:t>(5), 523–532. https://doi.org/10.1016/j.comppsych.2012.12.007</w:t>
      </w:r>
    </w:p>
    <w:p w14:paraId="43C4BC91" w14:textId="05285E38" w:rsidR="00CC5EA9" w:rsidRPr="00A25437" w:rsidRDefault="00CC5EA9" w:rsidP="00A25437">
      <w:pPr>
        <w:pStyle w:val="Bibliography"/>
        <w:rPr>
          <w:i/>
          <w:iCs/>
        </w:rPr>
      </w:pPr>
      <w:r w:rsidRPr="00CC5EA9">
        <w:t>Fergusson, D. M., Horwood, L. J., &amp; Boden, J. M. (</w:t>
      </w:r>
      <w:r w:rsidR="00A25437">
        <w:t>2006</w:t>
      </w:r>
      <w:r w:rsidRPr="00CC5EA9">
        <w:t xml:space="preserve">). </w:t>
      </w:r>
      <w:r w:rsidR="00A25437" w:rsidRPr="00A25437">
        <w:t xml:space="preserve">Structure of </w:t>
      </w:r>
      <w:proofErr w:type="spellStart"/>
      <w:r w:rsidR="00A25437" w:rsidRPr="00A25437">
        <w:t>internalising</w:t>
      </w:r>
      <w:proofErr w:type="spellEnd"/>
      <w:r w:rsidR="00A25437" w:rsidRPr="00A25437">
        <w:t xml:space="preserve"> symptoms in early adulthood.</w:t>
      </w:r>
      <w:r w:rsidR="00A25437" w:rsidRPr="00A25437">
        <w:rPr>
          <w:i/>
          <w:iCs/>
        </w:rPr>
        <w:t xml:space="preserve"> The British </w:t>
      </w:r>
      <w:r w:rsidR="00A25437">
        <w:rPr>
          <w:i/>
          <w:iCs/>
        </w:rPr>
        <w:t>J</w:t>
      </w:r>
      <w:r w:rsidR="00A25437" w:rsidRPr="00A25437">
        <w:rPr>
          <w:i/>
          <w:iCs/>
        </w:rPr>
        <w:t xml:space="preserve">ournal of </w:t>
      </w:r>
      <w:r w:rsidR="00A25437">
        <w:rPr>
          <w:i/>
          <w:iCs/>
        </w:rPr>
        <w:t>P</w:t>
      </w:r>
      <w:r w:rsidR="00A25437" w:rsidRPr="00A25437">
        <w:rPr>
          <w:i/>
          <w:iCs/>
        </w:rPr>
        <w:t>sychiatry, </w:t>
      </w:r>
      <w:r w:rsidR="00A25437" w:rsidRPr="00A25437">
        <w:t>189, 540–546. https://doi.org/10.1192/bjp.bp.106.022384</w:t>
      </w:r>
    </w:p>
    <w:p w14:paraId="16BBFD74" w14:textId="77777777" w:rsidR="00A25437" w:rsidRPr="00A25437" w:rsidRDefault="00A25437" w:rsidP="00A25437">
      <w:pPr>
        <w:pStyle w:val="Bibliography"/>
      </w:pPr>
      <w:r w:rsidRPr="00A25437">
        <w:lastRenderedPageBreak/>
        <w:t xml:space="preserve">Finn, P. R., Rickert, M. E., Miller, M. A., Lucas, J., </w:t>
      </w:r>
      <w:proofErr w:type="spellStart"/>
      <w:r w:rsidRPr="00A25437">
        <w:t>Bogg</w:t>
      </w:r>
      <w:proofErr w:type="spellEnd"/>
      <w:r w:rsidRPr="00A25437">
        <w:t xml:space="preserve">, T., </w:t>
      </w:r>
      <w:proofErr w:type="spellStart"/>
      <w:r w:rsidRPr="00A25437">
        <w:t>Bobova</w:t>
      </w:r>
      <w:proofErr w:type="spellEnd"/>
      <w:r w:rsidRPr="00A25437">
        <w:t>, L., &amp; Cantrell, H. (2009). Reduced cognitive ability in alcohol dependence: examining the role of covarying externalizing psychopathology. </w:t>
      </w:r>
      <w:r w:rsidRPr="00A25437">
        <w:rPr>
          <w:i/>
          <w:iCs/>
        </w:rPr>
        <w:t>Journal of abnormal psychology</w:t>
      </w:r>
      <w:r w:rsidRPr="00A25437">
        <w:t>, </w:t>
      </w:r>
      <w:r w:rsidRPr="00A25437">
        <w:rPr>
          <w:i/>
          <w:iCs/>
        </w:rPr>
        <w:t>118</w:t>
      </w:r>
      <w:r w:rsidRPr="00A25437">
        <w:t>(1), 100–116. https://doi.org/10.1037/a0014656</w:t>
      </w:r>
    </w:p>
    <w:p w14:paraId="51E32E81" w14:textId="46D4FA5C" w:rsidR="00CC5EA9" w:rsidRDefault="00CC5EA9" w:rsidP="00CC5EA9">
      <w:pPr>
        <w:pStyle w:val="Bibliography"/>
      </w:pPr>
      <w:r w:rsidRPr="00CC5EA9">
        <w:t xml:space="preserve">Forbes, M. K., </w:t>
      </w:r>
      <w:proofErr w:type="spellStart"/>
      <w:r w:rsidRPr="00CC5EA9">
        <w:t>Kotov</w:t>
      </w:r>
      <w:proofErr w:type="spellEnd"/>
      <w:r w:rsidRPr="00CC5EA9">
        <w:t xml:space="preserve">, R., </w:t>
      </w:r>
      <w:proofErr w:type="spellStart"/>
      <w:r w:rsidRPr="00CC5EA9">
        <w:t>Ruggero</w:t>
      </w:r>
      <w:proofErr w:type="spellEnd"/>
      <w:r w:rsidRPr="00CC5EA9">
        <w:t xml:space="preserve">, C. J., Watson, D., Zimmerman, M., &amp; Krueger, R. F. (2017). Delineating the joint hierarchical structure of clinical and personality disorders in an outpatient psychiatric sample. </w:t>
      </w:r>
      <w:r w:rsidRPr="00CC5EA9">
        <w:rPr>
          <w:i/>
          <w:iCs/>
        </w:rPr>
        <w:t>Comprehensive Psychiatry</w:t>
      </w:r>
      <w:r w:rsidRPr="00CC5EA9">
        <w:t xml:space="preserve">, </w:t>
      </w:r>
      <w:r w:rsidRPr="00CC5EA9">
        <w:rPr>
          <w:i/>
          <w:iCs/>
        </w:rPr>
        <w:t>79</w:t>
      </w:r>
      <w:r w:rsidRPr="00CC5EA9">
        <w:t xml:space="preserve">, 19–30. </w:t>
      </w:r>
      <w:hyperlink r:id="rId12" w:history="1">
        <w:r w:rsidR="00AE234D" w:rsidRPr="001A5AE9">
          <w:rPr>
            <w:rStyle w:val="Hyperlink"/>
          </w:rPr>
          <w:t>https://doi.org/10.1016/j.comppsych.2017.04.006</w:t>
        </w:r>
      </w:hyperlink>
    </w:p>
    <w:p w14:paraId="1E89580D" w14:textId="3ADF35C1" w:rsidR="00AE234D" w:rsidRPr="00AE234D" w:rsidRDefault="00AE234D" w:rsidP="00AE234D">
      <w:pPr>
        <w:spacing w:line="480" w:lineRule="auto"/>
        <w:ind w:left="720" w:hanging="720"/>
      </w:pPr>
      <w:r w:rsidRPr="00AE234D">
        <w:t xml:space="preserve">Forbes, M. K., Sunderland, M., </w:t>
      </w:r>
      <w:proofErr w:type="spellStart"/>
      <w:r w:rsidRPr="00AE234D">
        <w:t>Rapee</w:t>
      </w:r>
      <w:proofErr w:type="spellEnd"/>
      <w:r w:rsidRPr="00AE234D">
        <w:t xml:space="preserve">, R. M., </w:t>
      </w:r>
      <w:proofErr w:type="spellStart"/>
      <w:r w:rsidRPr="00AE234D">
        <w:t>Batterham</w:t>
      </w:r>
      <w:proofErr w:type="spellEnd"/>
      <w:r w:rsidRPr="00AE234D">
        <w:t xml:space="preserve">, P. J., </w:t>
      </w:r>
      <w:proofErr w:type="spellStart"/>
      <w:r w:rsidRPr="00AE234D">
        <w:t>Calear</w:t>
      </w:r>
      <w:proofErr w:type="spellEnd"/>
      <w:r w:rsidRPr="00AE234D">
        <w:t xml:space="preserve">, A. L., Carragher, N., </w:t>
      </w:r>
      <w:proofErr w:type="spellStart"/>
      <w:r w:rsidRPr="00AE234D">
        <w:t>Ruggero</w:t>
      </w:r>
      <w:proofErr w:type="spellEnd"/>
      <w:r w:rsidRPr="00AE234D">
        <w:t xml:space="preserve">, C., Zimmerman, M., Baillie, A. J., Lynch, S. J., </w:t>
      </w:r>
      <w:proofErr w:type="spellStart"/>
      <w:r w:rsidRPr="00AE234D">
        <w:t>Mewton</w:t>
      </w:r>
      <w:proofErr w:type="spellEnd"/>
      <w:r w:rsidRPr="00AE234D">
        <w:t xml:space="preserve">, L., Slade, T., &amp; Krueger, R. F. (2021). A </w:t>
      </w:r>
      <w:r>
        <w:t>d</w:t>
      </w:r>
      <w:r w:rsidRPr="00AE234D">
        <w:t xml:space="preserve">etailed </w:t>
      </w:r>
      <w:r>
        <w:t>h</w:t>
      </w:r>
      <w:r w:rsidRPr="00AE234D">
        <w:t xml:space="preserve">ierarchical </w:t>
      </w:r>
      <w:r>
        <w:t>m</w:t>
      </w:r>
      <w:r w:rsidRPr="00AE234D">
        <w:t xml:space="preserve">odel of </w:t>
      </w:r>
      <w:r>
        <w:t>p</w:t>
      </w:r>
      <w:r w:rsidRPr="00AE234D">
        <w:t xml:space="preserve">sychopathology: From </w:t>
      </w:r>
      <w:r>
        <w:t>i</w:t>
      </w:r>
      <w:r w:rsidRPr="00AE234D">
        <w:t xml:space="preserve">ndividual </w:t>
      </w:r>
      <w:r>
        <w:t>s</w:t>
      </w:r>
      <w:r w:rsidRPr="00AE234D">
        <w:t xml:space="preserve">ymptoms up to the </w:t>
      </w:r>
      <w:r>
        <w:t>g</w:t>
      </w:r>
      <w:r w:rsidRPr="00AE234D">
        <w:t xml:space="preserve">eneral </w:t>
      </w:r>
      <w:r>
        <w:t>f</w:t>
      </w:r>
      <w:r w:rsidRPr="00AE234D">
        <w:t xml:space="preserve">actor of </w:t>
      </w:r>
      <w:r>
        <w:t>p</w:t>
      </w:r>
      <w:r w:rsidRPr="00AE234D">
        <w:t xml:space="preserve">sychopathology. </w:t>
      </w:r>
      <w:r w:rsidRPr="00AE234D">
        <w:rPr>
          <w:i/>
          <w:iCs/>
        </w:rPr>
        <w:t>Clinical Psychological Science, 9</w:t>
      </w:r>
      <w:r w:rsidRPr="00AE234D">
        <w:t>(2), 139–168. https://doi.org/10.1177/2167702620954799</w:t>
      </w:r>
    </w:p>
    <w:p w14:paraId="15AEA629" w14:textId="77777777" w:rsidR="00AE234D" w:rsidRPr="00AE234D" w:rsidRDefault="00AE234D" w:rsidP="00AE234D"/>
    <w:p w14:paraId="137BDB1D" w14:textId="77777777" w:rsidR="00CC5EA9" w:rsidRPr="00CC5EA9" w:rsidRDefault="00CC5EA9" w:rsidP="00CC5EA9">
      <w:pPr>
        <w:pStyle w:val="Bibliography"/>
      </w:pPr>
      <w:r w:rsidRPr="00CC5EA9">
        <w:t xml:space="preserve">Friedman, N. P., </w:t>
      </w:r>
      <w:proofErr w:type="spellStart"/>
      <w:r w:rsidRPr="00CC5EA9">
        <w:t>Hatoum</w:t>
      </w:r>
      <w:proofErr w:type="spellEnd"/>
      <w:r w:rsidRPr="00CC5EA9">
        <w:t xml:space="preserve">, A. S., </w:t>
      </w:r>
      <w:proofErr w:type="spellStart"/>
      <w:r w:rsidRPr="00CC5EA9">
        <w:t>Gustavson</w:t>
      </w:r>
      <w:proofErr w:type="spellEnd"/>
      <w:r w:rsidRPr="00CC5EA9">
        <w:t xml:space="preserve">, D. E., Corley, R. P., &amp; Young, S. E. (2020). Executive functions and impulsivity are genetically distinct and independently predict psychopathology: Results from two adult twin studies. </w:t>
      </w:r>
      <w:r w:rsidRPr="00CC5EA9">
        <w:rPr>
          <w:i/>
          <w:iCs/>
        </w:rPr>
        <w:t>Clinical Psychological Science</w:t>
      </w:r>
      <w:r w:rsidRPr="00CC5EA9">
        <w:t xml:space="preserve">, </w:t>
      </w:r>
      <w:r w:rsidRPr="00CC5EA9">
        <w:rPr>
          <w:i/>
          <w:iCs/>
        </w:rPr>
        <w:t>8</w:t>
      </w:r>
      <w:r w:rsidRPr="00CC5EA9">
        <w:t>(3), 519–538. https://doi.org/1o0i.1or1g7/170/.211767/72106276710928619988918481</w:t>
      </w:r>
    </w:p>
    <w:p w14:paraId="1191AF9F" w14:textId="3D446593" w:rsidR="00CC5EA9" w:rsidRPr="00CC5EA9" w:rsidRDefault="00CC5EA9" w:rsidP="00CC5EA9">
      <w:pPr>
        <w:pStyle w:val="Bibliography"/>
      </w:pPr>
      <w:proofErr w:type="spellStart"/>
      <w:r w:rsidRPr="00CC5EA9">
        <w:t>Galatzer</w:t>
      </w:r>
      <w:proofErr w:type="spellEnd"/>
      <w:r w:rsidRPr="00CC5EA9">
        <w:t xml:space="preserve">-Levy, I. R., &amp; Bryant, R. A. (2013). 636,120 Ways to </w:t>
      </w:r>
      <w:r w:rsidR="000F0D6F">
        <w:t>h</w:t>
      </w:r>
      <w:r w:rsidRPr="00CC5EA9">
        <w:t xml:space="preserve">ave </w:t>
      </w:r>
      <w:r w:rsidR="000F0D6F">
        <w:t>p</w:t>
      </w:r>
      <w:r w:rsidRPr="00CC5EA9">
        <w:t xml:space="preserve">osttraumatic </w:t>
      </w:r>
      <w:r w:rsidR="000F0D6F">
        <w:t>s</w:t>
      </w:r>
      <w:r w:rsidRPr="00CC5EA9">
        <w:t xml:space="preserve">tress </w:t>
      </w:r>
      <w:r w:rsidR="000F0D6F">
        <w:t>d</w:t>
      </w:r>
      <w:r w:rsidRPr="00CC5EA9">
        <w:t xml:space="preserve">isorder. </w:t>
      </w:r>
      <w:r w:rsidRPr="00CC5EA9">
        <w:rPr>
          <w:i/>
          <w:iCs/>
        </w:rPr>
        <w:t>Perspectives on Psychological Science</w:t>
      </w:r>
      <w:r w:rsidRPr="00CC5EA9">
        <w:t xml:space="preserve">, </w:t>
      </w:r>
      <w:r w:rsidRPr="00CC5EA9">
        <w:rPr>
          <w:i/>
          <w:iCs/>
        </w:rPr>
        <w:t>8</w:t>
      </w:r>
      <w:r w:rsidRPr="00CC5EA9">
        <w:t>(6), 651–662. https://doi.org/10.1177/1745691613504115</w:t>
      </w:r>
    </w:p>
    <w:p w14:paraId="1D0B1033" w14:textId="77777777" w:rsidR="00CC5EA9" w:rsidRPr="00CC5EA9" w:rsidRDefault="00CC5EA9" w:rsidP="00CC5EA9">
      <w:pPr>
        <w:pStyle w:val="Bibliography"/>
      </w:pPr>
      <w:r w:rsidRPr="00CC5EA9">
        <w:t xml:space="preserve">Girard, J. M., Wright, A. G. C., </w:t>
      </w:r>
      <w:proofErr w:type="spellStart"/>
      <w:r w:rsidRPr="00CC5EA9">
        <w:t>Beeney</w:t>
      </w:r>
      <w:proofErr w:type="spellEnd"/>
      <w:r w:rsidRPr="00CC5EA9">
        <w:t xml:space="preserve">, J. E., Lazarus, S. A., Scott, L. N., Stepp, S. D., &amp; </w:t>
      </w:r>
      <w:proofErr w:type="spellStart"/>
      <w:r w:rsidRPr="00CC5EA9">
        <w:t>Pilkonis</w:t>
      </w:r>
      <w:proofErr w:type="spellEnd"/>
      <w:r w:rsidRPr="00CC5EA9">
        <w:t xml:space="preserve">, P. A. (2017). Interpersonal problems across levels of the psychopathology </w:t>
      </w:r>
      <w:r w:rsidRPr="00CC5EA9">
        <w:lastRenderedPageBreak/>
        <w:t xml:space="preserve">hierarchy. </w:t>
      </w:r>
      <w:r w:rsidRPr="00CC5EA9">
        <w:rPr>
          <w:i/>
          <w:iCs/>
        </w:rPr>
        <w:t>Comprehensive Psychiatry</w:t>
      </w:r>
      <w:r w:rsidRPr="00CC5EA9">
        <w:t xml:space="preserve">, </w:t>
      </w:r>
      <w:r w:rsidRPr="00CC5EA9">
        <w:rPr>
          <w:i/>
          <w:iCs/>
        </w:rPr>
        <w:t>79</w:t>
      </w:r>
      <w:r w:rsidRPr="00CC5EA9">
        <w:t>, 53–69. https://doi.org/10.1016/j.comppsych.2017.06.014</w:t>
      </w:r>
    </w:p>
    <w:p w14:paraId="4C793929" w14:textId="77777777" w:rsidR="00CC5EA9" w:rsidRPr="00CC5EA9" w:rsidRDefault="00CC5EA9" w:rsidP="00CC5EA9">
      <w:pPr>
        <w:pStyle w:val="Bibliography"/>
      </w:pPr>
      <w:r w:rsidRPr="00CC5EA9">
        <w:t>Goldberg, L. R. (2006). Doing it all Bass-</w:t>
      </w:r>
      <w:proofErr w:type="spellStart"/>
      <w:r w:rsidRPr="00CC5EA9">
        <w:t>Ackwards</w:t>
      </w:r>
      <w:proofErr w:type="spellEnd"/>
      <w:r w:rsidRPr="00CC5EA9">
        <w:t xml:space="preserve">: The development of hierarchical factor structures from the top down. </w:t>
      </w:r>
      <w:r w:rsidRPr="00CC5EA9">
        <w:rPr>
          <w:i/>
          <w:iCs/>
        </w:rPr>
        <w:t>Journal of Research in Personality</w:t>
      </w:r>
      <w:r w:rsidRPr="00CC5EA9">
        <w:t xml:space="preserve">, </w:t>
      </w:r>
      <w:r w:rsidRPr="00CC5EA9">
        <w:rPr>
          <w:i/>
          <w:iCs/>
        </w:rPr>
        <w:t>40</w:t>
      </w:r>
      <w:r w:rsidRPr="00CC5EA9">
        <w:t>(4), 347–358. https://doi.org/10.1016/j.jrp.2006.01.001</w:t>
      </w:r>
    </w:p>
    <w:p w14:paraId="6192C26B" w14:textId="77777777" w:rsidR="00CC5EA9" w:rsidRPr="00CC5EA9" w:rsidRDefault="00CC5EA9" w:rsidP="00CC5EA9">
      <w:pPr>
        <w:pStyle w:val="Bibliography"/>
      </w:pPr>
      <w:r w:rsidRPr="00CC5EA9">
        <w:t xml:space="preserve">Hedges, L. V., &amp; </w:t>
      </w:r>
      <w:proofErr w:type="spellStart"/>
      <w:r w:rsidRPr="00CC5EA9">
        <w:t>Vevea</w:t>
      </w:r>
      <w:proofErr w:type="spellEnd"/>
      <w:r w:rsidRPr="00CC5EA9">
        <w:t xml:space="preserve">, J. L. (1998). Fixed- and random-effects models in meta-analysis. </w:t>
      </w:r>
      <w:r w:rsidRPr="00CC5EA9">
        <w:rPr>
          <w:i/>
          <w:iCs/>
        </w:rPr>
        <w:t>Psychological Methods</w:t>
      </w:r>
      <w:r w:rsidRPr="00CC5EA9">
        <w:t xml:space="preserve">, </w:t>
      </w:r>
      <w:r w:rsidRPr="00CC5EA9">
        <w:rPr>
          <w:i/>
          <w:iCs/>
        </w:rPr>
        <w:t>40</w:t>
      </w:r>
      <w:r w:rsidRPr="00CC5EA9">
        <w:t>(3), 486–504.</w:t>
      </w:r>
    </w:p>
    <w:p w14:paraId="56396B9F" w14:textId="71F4ECAE" w:rsidR="00CC5EA9" w:rsidRPr="00CC5EA9" w:rsidRDefault="00CC5EA9" w:rsidP="00CC5EA9">
      <w:pPr>
        <w:pStyle w:val="Bibliography"/>
      </w:pPr>
      <w:r w:rsidRPr="00CC5EA9">
        <w:t xml:space="preserve">Hicks, B. M., Foster, K. T., </w:t>
      </w:r>
      <w:proofErr w:type="spellStart"/>
      <w:r w:rsidRPr="00CC5EA9">
        <w:t>Iacono</w:t>
      </w:r>
      <w:proofErr w:type="spellEnd"/>
      <w:r w:rsidRPr="00CC5EA9">
        <w:t xml:space="preserve">, W. G., &amp; </w:t>
      </w:r>
      <w:proofErr w:type="spellStart"/>
      <w:r w:rsidRPr="00CC5EA9">
        <w:t>McGue</w:t>
      </w:r>
      <w:proofErr w:type="spellEnd"/>
      <w:r w:rsidRPr="00CC5EA9">
        <w:t xml:space="preserve">, M. (2013). Genetic and </w:t>
      </w:r>
      <w:r w:rsidR="000F0D6F">
        <w:t>e</w:t>
      </w:r>
      <w:r w:rsidRPr="00CC5EA9">
        <w:t xml:space="preserve">nvironmental </w:t>
      </w:r>
      <w:r w:rsidR="000F0D6F">
        <w:t>i</w:t>
      </w:r>
      <w:r w:rsidRPr="00CC5EA9">
        <w:t xml:space="preserve">nfluences on the </w:t>
      </w:r>
      <w:r w:rsidR="000F0D6F">
        <w:t>f</w:t>
      </w:r>
      <w:r w:rsidRPr="00CC5EA9">
        <w:t xml:space="preserve">amilial </w:t>
      </w:r>
      <w:r w:rsidR="000F0D6F">
        <w:t>t</w:t>
      </w:r>
      <w:r w:rsidRPr="00CC5EA9">
        <w:t xml:space="preserve">ransmission of </w:t>
      </w:r>
      <w:r w:rsidR="000F0D6F">
        <w:t>e</w:t>
      </w:r>
      <w:r w:rsidRPr="00CC5EA9">
        <w:t xml:space="preserve">xternalizing </w:t>
      </w:r>
      <w:r w:rsidR="000F0D6F">
        <w:t>d</w:t>
      </w:r>
      <w:r w:rsidRPr="00CC5EA9">
        <w:t xml:space="preserve">isorders in </w:t>
      </w:r>
      <w:r w:rsidR="000F0D6F">
        <w:t>a</w:t>
      </w:r>
      <w:r w:rsidRPr="00CC5EA9">
        <w:t xml:space="preserve">doptive and </w:t>
      </w:r>
      <w:r w:rsidR="000F0D6F">
        <w:t>t</w:t>
      </w:r>
      <w:r w:rsidRPr="00CC5EA9">
        <w:t xml:space="preserve">win </w:t>
      </w:r>
      <w:r w:rsidR="000F0D6F">
        <w:t>o</w:t>
      </w:r>
      <w:r w:rsidRPr="00CC5EA9">
        <w:t xml:space="preserve">ffspring. </w:t>
      </w:r>
      <w:r w:rsidRPr="00CC5EA9">
        <w:rPr>
          <w:i/>
          <w:iCs/>
        </w:rPr>
        <w:t>JAMA Psychiatry</w:t>
      </w:r>
      <w:r w:rsidRPr="00CC5EA9">
        <w:t xml:space="preserve">, </w:t>
      </w:r>
      <w:r w:rsidRPr="00CC5EA9">
        <w:rPr>
          <w:i/>
          <w:iCs/>
        </w:rPr>
        <w:t>70</w:t>
      </w:r>
      <w:r w:rsidRPr="00CC5EA9">
        <w:t>(10), 1076. https://doi.org/10.1001/jamapsychiatry.2013.258</w:t>
      </w:r>
    </w:p>
    <w:p w14:paraId="73E28A0D" w14:textId="77777777" w:rsidR="00CC5EA9" w:rsidRPr="00CC5EA9" w:rsidRDefault="00CC5EA9" w:rsidP="00CC5EA9">
      <w:pPr>
        <w:pStyle w:val="Bibliography"/>
      </w:pPr>
      <w:r w:rsidRPr="00CC5EA9">
        <w:t xml:space="preserve">Hopwood, C. J., </w:t>
      </w:r>
      <w:proofErr w:type="spellStart"/>
      <w:r w:rsidRPr="00CC5EA9">
        <w:t>Bagby</w:t>
      </w:r>
      <w:proofErr w:type="spellEnd"/>
      <w:r w:rsidRPr="00CC5EA9">
        <w:t xml:space="preserve">, R. M., </w:t>
      </w:r>
      <w:proofErr w:type="spellStart"/>
      <w:r w:rsidRPr="00CC5EA9">
        <w:t>Gralnick</w:t>
      </w:r>
      <w:proofErr w:type="spellEnd"/>
      <w:r w:rsidRPr="00CC5EA9">
        <w:t xml:space="preserve">, T., Ro, E., </w:t>
      </w:r>
      <w:proofErr w:type="spellStart"/>
      <w:r w:rsidRPr="00CC5EA9">
        <w:t>Ruggero</w:t>
      </w:r>
      <w:proofErr w:type="spellEnd"/>
      <w:r w:rsidRPr="00CC5EA9">
        <w:t>, C., Mullins-</w:t>
      </w:r>
      <w:proofErr w:type="spellStart"/>
      <w:r w:rsidRPr="00CC5EA9">
        <w:t>Sweatt</w:t>
      </w:r>
      <w:proofErr w:type="spellEnd"/>
      <w:r w:rsidRPr="00CC5EA9">
        <w:t xml:space="preserve">, S., </w:t>
      </w:r>
      <w:proofErr w:type="spellStart"/>
      <w:r w:rsidRPr="00CC5EA9">
        <w:t>Kotov</w:t>
      </w:r>
      <w:proofErr w:type="spellEnd"/>
      <w:r w:rsidRPr="00CC5EA9">
        <w:t xml:space="preserve">, R., Bach, B., Cicero, D. C., Krueger, R. F., Patrick, C. J., Chmielewski, M., DeYoung, C. G., Docherty, A. R., Eaton, N. R., </w:t>
      </w:r>
      <w:proofErr w:type="spellStart"/>
      <w:r w:rsidRPr="00CC5EA9">
        <w:t>Forbush</w:t>
      </w:r>
      <w:proofErr w:type="spellEnd"/>
      <w:r w:rsidRPr="00CC5EA9">
        <w:t xml:space="preserve">, K. T., Ivanova, M. Y., </w:t>
      </w:r>
      <w:proofErr w:type="spellStart"/>
      <w:r w:rsidRPr="00CC5EA9">
        <w:t>Latzman</w:t>
      </w:r>
      <w:proofErr w:type="spellEnd"/>
      <w:r w:rsidRPr="00CC5EA9">
        <w:t>, R. D., Pincus, A. L., … Zimmermann, J. (2019). Integrating psychotherapy with the hierarchical taxonomy of psychopathology (</w:t>
      </w:r>
      <w:proofErr w:type="spellStart"/>
      <w:r w:rsidRPr="00CC5EA9">
        <w:t>HiTOP</w:t>
      </w:r>
      <w:proofErr w:type="spellEnd"/>
      <w:r w:rsidRPr="00CC5EA9">
        <w:t xml:space="preserve">). </w:t>
      </w:r>
      <w:r w:rsidRPr="00CC5EA9">
        <w:rPr>
          <w:i/>
          <w:iCs/>
        </w:rPr>
        <w:t>Journal of Psychotherapy Integration</w:t>
      </w:r>
      <w:r w:rsidRPr="00CC5EA9">
        <w:t>. https://doi.org/10.1037/int0000156</w:t>
      </w:r>
    </w:p>
    <w:p w14:paraId="54D70603" w14:textId="77777777" w:rsidR="00CC5EA9" w:rsidRPr="00CC5EA9" w:rsidRDefault="00CC5EA9" w:rsidP="00CC5EA9">
      <w:pPr>
        <w:pStyle w:val="Bibliography"/>
      </w:pPr>
      <w:r w:rsidRPr="00CC5EA9">
        <w:t xml:space="preserve">Hu, L., &amp; </w:t>
      </w:r>
      <w:proofErr w:type="spellStart"/>
      <w:r w:rsidRPr="00CC5EA9">
        <w:t>Bentler</w:t>
      </w:r>
      <w:proofErr w:type="spellEnd"/>
      <w:r w:rsidRPr="00CC5EA9">
        <w:t xml:space="preserve">, P. M. (1999). Cutoff criteria for fit indexes in covariance structure analysis: Conventional criteria versus new alternatives. </w:t>
      </w:r>
      <w:r w:rsidRPr="00CC5EA9">
        <w:rPr>
          <w:i/>
          <w:iCs/>
        </w:rPr>
        <w:t>Structural Equation Modeling: A Multidisciplinary Journal</w:t>
      </w:r>
      <w:r w:rsidRPr="00CC5EA9">
        <w:t xml:space="preserve">, </w:t>
      </w:r>
      <w:r w:rsidRPr="00CC5EA9">
        <w:rPr>
          <w:i/>
          <w:iCs/>
        </w:rPr>
        <w:t>6</w:t>
      </w:r>
      <w:r w:rsidRPr="00CC5EA9">
        <w:t>(1), 1–55. https://doi.org/10.1080/10705519909540118</w:t>
      </w:r>
    </w:p>
    <w:p w14:paraId="580E9381" w14:textId="06B46F67" w:rsidR="00CC5EA9" w:rsidRDefault="00CC5EA9" w:rsidP="00CC5EA9">
      <w:pPr>
        <w:pStyle w:val="Bibliography"/>
      </w:pPr>
      <w:proofErr w:type="spellStart"/>
      <w:r w:rsidRPr="00CC5EA9">
        <w:t>Ignatyev</w:t>
      </w:r>
      <w:proofErr w:type="spellEnd"/>
      <w:r w:rsidRPr="00CC5EA9">
        <w:t xml:space="preserve">, Y., Baggio, S., &amp; Mundt, A. P. (2019). The </w:t>
      </w:r>
      <w:r w:rsidR="000F0D6F">
        <w:t>u</w:t>
      </w:r>
      <w:r w:rsidRPr="00CC5EA9">
        <w:t xml:space="preserve">nderlying </w:t>
      </w:r>
      <w:r w:rsidR="000F0D6F">
        <w:t>s</w:t>
      </w:r>
      <w:r w:rsidRPr="00CC5EA9">
        <w:t xml:space="preserve">tructure of </w:t>
      </w:r>
      <w:r w:rsidR="000F0D6F">
        <w:t>c</w:t>
      </w:r>
      <w:r w:rsidRPr="00CC5EA9">
        <w:t xml:space="preserve">omorbid </w:t>
      </w:r>
      <w:r w:rsidR="000F0D6F">
        <w:t>m</w:t>
      </w:r>
      <w:r w:rsidRPr="00CC5EA9">
        <w:t xml:space="preserve">ental </w:t>
      </w:r>
      <w:r w:rsidR="000F0D6F">
        <w:t>h</w:t>
      </w:r>
      <w:r w:rsidRPr="00CC5EA9">
        <w:t xml:space="preserve">ealth and </w:t>
      </w:r>
      <w:r w:rsidR="000F0D6F">
        <w:t>s</w:t>
      </w:r>
      <w:r w:rsidRPr="00CC5EA9">
        <w:t xml:space="preserve">ubstance </w:t>
      </w:r>
      <w:r w:rsidR="000F0D6F">
        <w:t>u</w:t>
      </w:r>
      <w:r w:rsidRPr="00CC5EA9">
        <w:t xml:space="preserve">se </w:t>
      </w:r>
      <w:r w:rsidR="000F0D6F">
        <w:t>d</w:t>
      </w:r>
      <w:r w:rsidRPr="00CC5EA9">
        <w:t xml:space="preserve">isorders in </w:t>
      </w:r>
      <w:r w:rsidR="000F0D6F">
        <w:t>p</w:t>
      </w:r>
      <w:r w:rsidRPr="00CC5EA9">
        <w:t xml:space="preserve">rison </w:t>
      </w:r>
      <w:r w:rsidR="000F0D6F">
        <w:t>p</w:t>
      </w:r>
      <w:r w:rsidRPr="00CC5EA9">
        <w:t xml:space="preserve">opulations. </w:t>
      </w:r>
      <w:r w:rsidRPr="00CC5EA9">
        <w:rPr>
          <w:i/>
          <w:iCs/>
        </w:rPr>
        <w:t>Psychopathology</w:t>
      </w:r>
      <w:r w:rsidRPr="00CC5EA9">
        <w:t xml:space="preserve">, </w:t>
      </w:r>
      <w:r w:rsidRPr="00CC5EA9">
        <w:rPr>
          <w:i/>
          <w:iCs/>
        </w:rPr>
        <w:t>52</w:t>
      </w:r>
      <w:r w:rsidRPr="00CC5EA9">
        <w:t xml:space="preserve">(1), 2–9. </w:t>
      </w:r>
      <w:hyperlink r:id="rId13" w:history="1">
        <w:r w:rsidR="00893B46" w:rsidRPr="001A5AE9">
          <w:rPr>
            <w:rStyle w:val="Hyperlink"/>
          </w:rPr>
          <w:t>https://doi.org/10.1159/000495844</w:t>
        </w:r>
      </w:hyperlink>
    </w:p>
    <w:p w14:paraId="3F994D8D" w14:textId="77777777" w:rsidR="00893B46" w:rsidRPr="00893B46" w:rsidRDefault="00893B46" w:rsidP="00C86DBB">
      <w:pPr>
        <w:spacing w:line="480" w:lineRule="auto"/>
        <w:ind w:left="720" w:hanging="720"/>
      </w:pPr>
      <w:r w:rsidRPr="00893B46">
        <w:lastRenderedPageBreak/>
        <w:t>Johnson, J. W., Carter, G. W., Davison, H. K., &amp; Oliver, D. H. (2001). A synthetic validity approach to testing differential prediction hypotheses.</w:t>
      </w:r>
      <w:r w:rsidRPr="00893B46">
        <w:rPr>
          <w:i/>
          <w:iCs/>
        </w:rPr>
        <w:t> Journal of Applied Psychology, 86</w:t>
      </w:r>
      <w:r w:rsidRPr="00893B46">
        <w:t xml:space="preserve">(4), 774-780. </w:t>
      </w:r>
      <w:proofErr w:type="gramStart"/>
      <w:r w:rsidRPr="00893B46">
        <w:t>doi:http://dx.doi.org.pitt.idm.oclc.org/10.1037/0021-9010.86.4.774</w:t>
      </w:r>
      <w:proofErr w:type="gramEnd"/>
    </w:p>
    <w:p w14:paraId="40F07505" w14:textId="77777777" w:rsidR="00893B46" w:rsidRPr="00FB2276" w:rsidRDefault="00893B46" w:rsidP="00C86DBB"/>
    <w:p w14:paraId="423DA3B7" w14:textId="5C4346AB" w:rsidR="00CC5EA9" w:rsidRPr="00CC5EA9" w:rsidRDefault="00CC5EA9" w:rsidP="00CC5EA9">
      <w:pPr>
        <w:pStyle w:val="Bibliography"/>
      </w:pPr>
      <w:proofErr w:type="spellStart"/>
      <w:r w:rsidRPr="00CC5EA9">
        <w:t>Kebets</w:t>
      </w:r>
      <w:proofErr w:type="spellEnd"/>
      <w:r w:rsidRPr="00CC5EA9">
        <w:t xml:space="preserve">, V., Holmes, A. J., </w:t>
      </w:r>
      <w:proofErr w:type="spellStart"/>
      <w:r w:rsidRPr="00CC5EA9">
        <w:t>Orban</w:t>
      </w:r>
      <w:proofErr w:type="spellEnd"/>
      <w:r w:rsidRPr="00CC5EA9">
        <w:t xml:space="preserve">, C., Tang, S., Li, J., Sun, N., Kong, R., </w:t>
      </w:r>
      <w:proofErr w:type="spellStart"/>
      <w:r w:rsidRPr="00CC5EA9">
        <w:t>Poldrack</w:t>
      </w:r>
      <w:proofErr w:type="spellEnd"/>
      <w:r w:rsidRPr="00CC5EA9">
        <w:t>, R. A., &amp; Yeo, B. T. T. (2019). Somatosensory-</w:t>
      </w:r>
      <w:r w:rsidR="000F0D6F">
        <w:t>m</w:t>
      </w:r>
      <w:r w:rsidRPr="00CC5EA9">
        <w:t xml:space="preserve">otor </w:t>
      </w:r>
      <w:r w:rsidR="000F0D6F">
        <w:t>d</w:t>
      </w:r>
      <w:r w:rsidRPr="00CC5EA9">
        <w:t xml:space="preserve">ysconnectivity </w:t>
      </w:r>
      <w:r w:rsidR="000F0D6F">
        <w:t>s</w:t>
      </w:r>
      <w:r w:rsidRPr="00CC5EA9">
        <w:t xml:space="preserve">pans </w:t>
      </w:r>
      <w:r w:rsidR="000F0D6F">
        <w:t>m</w:t>
      </w:r>
      <w:r w:rsidRPr="00CC5EA9">
        <w:t xml:space="preserve">ultiple </w:t>
      </w:r>
      <w:r w:rsidR="000F0D6F">
        <w:t>t</w:t>
      </w:r>
      <w:r w:rsidRPr="00CC5EA9">
        <w:t xml:space="preserve">ransdiagnostic </w:t>
      </w:r>
      <w:r w:rsidR="000F0D6F">
        <w:t>d</w:t>
      </w:r>
      <w:r w:rsidRPr="00CC5EA9">
        <w:t xml:space="preserve">imensions of </w:t>
      </w:r>
      <w:r w:rsidR="000F0D6F">
        <w:t>p</w:t>
      </w:r>
      <w:r w:rsidRPr="00CC5EA9">
        <w:t xml:space="preserve">sychopathology. </w:t>
      </w:r>
      <w:r w:rsidRPr="00CC5EA9">
        <w:rPr>
          <w:i/>
          <w:iCs/>
        </w:rPr>
        <w:t>Biological Psychiatry</w:t>
      </w:r>
      <w:r w:rsidRPr="00CC5EA9">
        <w:t xml:space="preserve">, </w:t>
      </w:r>
      <w:r w:rsidRPr="00CC5EA9">
        <w:rPr>
          <w:i/>
          <w:iCs/>
        </w:rPr>
        <w:t>86</w:t>
      </w:r>
      <w:r w:rsidRPr="00CC5EA9">
        <w:t>(10), 779–791. https://doi.org/10.1016/j.biopsych.2019.06.013</w:t>
      </w:r>
    </w:p>
    <w:p w14:paraId="51BE73E1" w14:textId="7553E4B8" w:rsidR="00CC5EA9" w:rsidRPr="00CC5EA9" w:rsidRDefault="00CC5EA9" w:rsidP="00CC5EA9">
      <w:pPr>
        <w:pStyle w:val="Bibliography"/>
      </w:pPr>
      <w:r w:rsidRPr="00CC5EA9">
        <w:t xml:space="preserve">Kendler, K. S. (2005). “A Gene for…”: The </w:t>
      </w:r>
      <w:r w:rsidR="000F0D6F">
        <w:t>n</w:t>
      </w:r>
      <w:r w:rsidRPr="00CC5EA9">
        <w:t xml:space="preserve">ature of </w:t>
      </w:r>
      <w:r w:rsidR="000F0D6F">
        <w:t>g</w:t>
      </w:r>
      <w:r w:rsidRPr="00CC5EA9">
        <w:t xml:space="preserve">ene </w:t>
      </w:r>
      <w:r w:rsidR="000F0D6F">
        <w:t>a</w:t>
      </w:r>
      <w:r w:rsidRPr="00CC5EA9">
        <w:t xml:space="preserve">ction in </w:t>
      </w:r>
      <w:r w:rsidR="000F0D6F">
        <w:t>p</w:t>
      </w:r>
      <w:r w:rsidRPr="00CC5EA9">
        <w:t xml:space="preserve">sychiatric </w:t>
      </w:r>
      <w:r w:rsidR="000F0D6F">
        <w:t>d</w:t>
      </w:r>
      <w:r w:rsidRPr="00CC5EA9">
        <w:t xml:space="preserve">isorders. </w:t>
      </w:r>
      <w:r w:rsidRPr="00CC5EA9">
        <w:rPr>
          <w:i/>
          <w:iCs/>
        </w:rPr>
        <w:t>American Journal of Psychiatry</w:t>
      </w:r>
      <w:r w:rsidRPr="00CC5EA9">
        <w:t xml:space="preserve">, </w:t>
      </w:r>
      <w:r w:rsidRPr="00CC5EA9">
        <w:rPr>
          <w:i/>
          <w:iCs/>
        </w:rPr>
        <w:t>162</w:t>
      </w:r>
      <w:r w:rsidRPr="00CC5EA9">
        <w:t>(7), 1243–1252. https://doi.org/10.1176/appi.ajp.162.7.1243</w:t>
      </w:r>
    </w:p>
    <w:p w14:paraId="127054C2" w14:textId="561C1C66" w:rsidR="00CC5EA9" w:rsidRPr="00CC5EA9" w:rsidRDefault="00CC5EA9" w:rsidP="000F0D6F">
      <w:pPr>
        <w:pStyle w:val="Bibliography"/>
      </w:pPr>
      <w:r w:rsidRPr="00CC5EA9">
        <w:t xml:space="preserve">Kessler, R. C., Chiu, W. T., </w:t>
      </w:r>
      <w:proofErr w:type="spellStart"/>
      <w:r w:rsidRPr="00CC5EA9">
        <w:t>Demler</w:t>
      </w:r>
      <w:proofErr w:type="spellEnd"/>
      <w:r w:rsidRPr="00CC5EA9">
        <w:t xml:space="preserve">, O., &amp; Walters, E. E. (2005). Prevalence, </w:t>
      </w:r>
      <w:r w:rsidR="000F0D6F">
        <w:t>s</w:t>
      </w:r>
      <w:r w:rsidRPr="00CC5EA9">
        <w:t>everity, and</w:t>
      </w:r>
      <w:r w:rsidR="000F0D6F">
        <w:t xml:space="preserve"> c</w:t>
      </w:r>
      <w:r w:rsidRPr="00CC5EA9">
        <w:t xml:space="preserve">omorbidity of 12-Month DSM-IV </w:t>
      </w:r>
      <w:r w:rsidR="000F0D6F">
        <w:t>d</w:t>
      </w:r>
      <w:r w:rsidRPr="00CC5EA9">
        <w:t xml:space="preserve">isorders in the National Comorbidity Survey Replication. </w:t>
      </w:r>
      <w:r w:rsidR="000F0D6F" w:rsidRPr="000F0D6F">
        <w:rPr>
          <w:i/>
          <w:iCs/>
        </w:rPr>
        <w:t>Archives of general psychiatry, 62</w:t>
      </w:r>
      <w:r w:rsidR="000F0D6F" w:rsidRPr="000F0D6F">
        <w:t>(6), 617–627. https://doi.org/10.1001/archpsyc.62.6.617</w:t>
      </w:r>
    </w:p>
    <w:p w14:paraId="7A705E08" w14:textId="77777777" w:rsidR="00CC5EA9" w:rsidRPr="00CC5EA9" w:rsidRDefault="00CC5EA9" w:rsidP="00CC5EA9">
      <w:pPr>
        <w:pStyle w:val="Bibliography"/>
      </w:pPr>
      <w:r w:rsidRPr="00CC5EA9">
        <w:t xml:space="preserve">Keyes, K. M., Eaton, N. R., Krueger, R. F., </w:t>
      </w:r>
      <w:proofErr w:type="spellStart"/>
      <w:r w:rsidRPr="00CC5EA9">
        <w:t>Skodol</w:t>
      </w:r>
      <w:proofErr w:type="spellEnd"/>
      <w:r w:rsidRPr="00CC5EA9">
        <w:t xml:space="preserve">, A. E., Wall, M. M., Grant, B., </w:t>
      </w:r>
      <w:proofErr w:type="spellStart"/>
      <w:r w:rsidRPr="00CC5EA9">
        <w:t>Siever</w:t>
      </w:r>
      <w:proofErr w:type="spellEnd"/>
      <w:r w:rsidRPr="00CC5EA9">
        <w:t xml:space="preserve">, L. J., &amp; </w:t>
      </w:r>
      <w:proofErr w:type="spellStart"/>
      <w:r w:rsidRPr="00CC5EA9">
        <w:t>Hasin</w:t>
      </w:r>
      <w:proofErr w:type="spellEnd"/>
      <w:r w:rsidRPr="00CC5EA9">
        <w:t xml:space="preserve">, D. S. (2013). Thought disorder in the meta-structure of psychopathology. </w:t>
      </w:r>
      <w:r w:rsidRPr="00CC5EA9">
        <w:rPr>
          <w:i/>
          <w:iCs/>
        </w:rPr>
        <w:t>Psychological Medicine</w:t>
      </w:r>
      <w:r w:rsidRPr="00CC5EA9">
        <w:t xml:space="preserve">, </w:t>
      </w:r>
      <w:r w:rsidRPr="00CC5EA9">
        <w:rPr>
          <w:i/>
          <w:iCs/>
        </w:rPr>
        <w:t>43</w:t>
      </w:r>
      <w:r w:rsidRPr="00CC5EA9">
        <w:t>(8), 1673–1683. https://doi.org/10.1017/S0033291712002292</w:t>
      </w:r>
    </w:p>
    <w:p w14:paraId="4F25D806" w14:textId="77777777" w:rsidR="000F0D6F" w:rsidRPr="000F0D6F" w:rsidRDefault="000F0D6F" w:rsidP="000F0D6F">
      <w:pPr>
        <w:pStyle w:val="Bibliography"/>
      </w:pPr>
      <w:proofErr w:type="spellStart"/>
      <w:r w:rsidRPr="000F0D6F">
        <w:t>Kotov</w:t>
      </w:r>
      <w:proofErr w:type="spellEnd"/>
      <w:r w:rsidRPr="000F0D6F">
        <w:t xml:space="preserve">, R., Perlman, G., </w:t>
      </w:r>
      <w:proofErr w:type="spellStart"/>
      <w:r w:rsidRPr="000F0D6F">
        <w:t>Gámez</w:t>
      </w:r>
      <w:proofErr w:type="spellEnd"/>
      <w:r w:rsidRPr="000F0D6F">
        <w:t>, W., &amp; Watson, D. (2015). The structure and short-term stability of the emotional disorders: A dimensional approach. </w:t>
      </w:r>
      <w:r w:rsidRPr="000F0D6F">
        <w:rPr>
          <w:i/>
          <w:iCs/>
        </w:rPr>
        <w:t>Psychological Medicine,45</w:t>
      </w:r>
      <w:r w:rsidRPr="000F0D6F">
        <w:t>(8), 1687-1698. doi:10.1017/S0033291714002815</w:t>
      </w:r>
    </w:p>
    <w:p w14:paraId="415A9C4D" w14:textId="77777777" w:rsidR="00CC5EA9" w:rsidRPr="00CC5EA9" w:rsidRDefault="00CC5EA9" w:rsidP="00CC5EA9">
      <w:pPr>
        <w:pStyle w:val="Bibliography"/>
      </w:pPr>
      <w:proofErr w:type="spellStart"/>
      <w:r w:rsidRPr="00CC5EA9">
        <w:t>Kotov</w:t>
      </w:r>
      <w:proofErr w:type="spellEnd"/>
      <w:r w:rsidRPr="00CC5EA9">
        <w:t xml:space="preserve">, Roman, Krueger, R. F., Watson, D., Achenbach, T. M., </w:t>
      </w:r>
      <w:proofErr w:type="spellStart"/>
      <w:r w:rsidRPr="00CC5EA9">
        <w:t>Althoff</w:t>
      </w:r>
      <w:proofErr w:type="spellEnd"/>
      <w:r w:rsidRPr="00CC5EA9">
        <w:t xml:space="preserve">, R. R., </w:t>
      </w:r>
      <w:proofErr w:type="spellStart"/>
      <w:r w:rsidRPr="00CC5EA9">
        <w:t>Bagby</w:t>
      </w:r>
      <w:proofErr w:type="spellEnd"/>
      <w:r w:rsidRPr="00CC5EA9">
        <w:t xml:space="preserve">, R. M., Brown, T. A., Carpenter, W. T., Caspi, A., Clark, L. A., Eaton, N. R., Forbes, M. K., </w:t>
      </w:r>
      <w:proofErr w:type="spellStart"/>
      <w:r w:rsidRPr="00CC5EA9">
        <w:lastRenderedPageBreak/>
        <w:t>Forbush</w:t>
      </w:r>
      <w:proofErr w:type="spellEnd"/>
      <w:r w:rsidRPr="00CC5EA9">
        <w:t xml:space="preserve">, K. T., Goldberg, D., </w:t>
      </w:r>
      <w:proofErr w:type="spellStart"/>
      <w:r w:rsidRPr="00CC5EA9">
        <w:t>Hasin</w:t>
      </w:r>
      <w:proofErr w:type="spellEnd"/>
      <w:r w:rsidRPr="00CC5EA9">
        <w:t xml:space="preserve">, D., Hyman, S. E., Ivanova, M. Y., </w:t>
      </w:r>
      <w:proofErr w:type="spellStart"/>
      <w:r w:rsidRPr="00CC5EA9">
        <w:t>Lynam</w:t>
      </w:r>
      <w:proofErr w:type="spellEnd"/>
      <w:r w:rsidRPr="00CC5EA9">
        <w:t xml:space="preserve">, D. R., </w:t>
      </w:r>
      <w:proofErr w:type="spellStart"/>
      <w:r w:rsidRPr="00CC5EA9">
        <w:t>Markon</w:t>
      </w:r>
      <w:proofErr w:type="spellEnd"/>
      <w:r w:rsidRPr="00CC5EA9">
        <w:t>, K., … Zimmerman, M. (2017). The Hierarchical Taxonomy of Psychopathology (</w:t>
      </w:r>
      <w:proofErr w:type="spellStart"/>
      <w:r w:rsidRPr="00CC5EA9">
        <w:t>HiTOP</w:t>
      </w:r>
      <w:proofErr w:type="spellEnd"/>
      <w:r w:rsidRPr="00CC5EA9">
        <w:t xml:space="preserve">): A dimensional alternative to traditional </w:t>
      </w:r>
      <w:proofErr w:type="spellStart"/>
      <w:r w:rsidRPr="00CC5EA9">
        <w:t>nosologies</w:t>
      </w:r>
      <w:proofErr w:type="spellEnd"/>
      <w:r w:rsidRPr="00CC5EA9">
        <w:t xml:space="preserve">. </w:t>
      </w:r>
      <w:r w:rsidRPr="00CC5EA9">
        <w:rPr>
          <w:i/>
          <w:iCs/>
        </w:rPr>
        <w:t>Journal of Abnormal Psychology</w:t>
      </w:r>
      <w:r w:rsidRPr="00CC5EA9">
        <w:t xml:space="preserve">, </w:t>
      </w:r>
      <w:r w:rsidRPr="00CC5EA9">
        <w:rPr>
          <w:i/>
          <w:iCs/>
        </w:rPr>
        <w:t>126</w:t>
      </w:r>
      <w:r w:rsidRPr="00CC5EA9">
        <w:t>(4), 454–477. https://doi.org/10.1037/abn0000258</w:t>
      </w:r>
    </w:p>
    <w:p w14:paraId="3C2D4B96" w14:textId="6CB025BD" w:rsidR="00C86DBB" w:rsidRPr="00C86DBB" w:rsidRDefault="00C86DBB" w:rsidP="00C86DBB">
      <w:pPr>
        <w:spacing w:line="480" w:lineRule="auto"/>
        <w:ind w:left="720" w:hanging="720"/>
      </w:pPr>
      <w:proofErr w:type="spellStart"/>
      <w:r w:rsidRPr="00C86DBB">
        <w:t>Kotov</w:t>
      </w:r>
      <w:proofErr w:type="spellEnd"/>
      <w:r w:rsidRPr="00C86DBB">
        <w:t xml:space="preserve">, R., Chang, S. W., </w:t>
      </w:r>
      <w:proofErr w:type="spellStart"/>
      <w:r w:rsidRPr="00C86DBB">
        <w:t>Fochtmann</w:t>
      </w:r>
      <w:proofErr w:type="spellEnd"/>
      <w:r w:rsidRPr="00C86DBB">
        <w:t xml:space="preserve">, L. J., </w:t>
      </w:r>
      <w:proofErr w:type="spellStart"/>
      <w:r w:rsidRPr="00C86DBB">
        <w:t>Mojtabai</w:t>
      </w:r>
      <w:proofErr w:type="spellEnd"/>
      <w:r w:rsidRPr="00C86DBB">
        <w:t xml:space="preserve">, R., Carlson, G. A., </w:t>
      </w:r>
      <w:proofErr w:type="spellStart"/>
      <w:r w:rsidRPr="00C86DBB">
        <w:t>Sedler</w:t>
      </w:r>
      <w:proofErr w:type="spellEnd"/>
      <w:r w:rsidRPr="00C86DBB">
        <w:t xml:space="preserve">, M. J., &amp; </w:t>
      </w:r>
      <w:proofErr w:type="spellStart"/>
      <w:r w:rsidRPr="00C86DBB">
        <w:t>Bromet</w:t>
      </w:r>
      <w:proofErr w:type="spellEnd"/>
      <w:r w:rsidRPr="00C86DBB">
        <w:t xml:space="preserve">, E. J. (2011). Schizophrenia in the internalizing-externalizing framework: </w:t>
      </w:r>
      <w:r>
        <w:t>A</w:t>
      </w:r>
      <w:r w:rsidRPr="00C86DBB">
        <w:t xml:space="preserve"> third dimension? </w:t>
      </w:r>
      <w:r w:rsidRPr="00C86DBB">
        <w:rPr>
          <w:i/>
          <w:iCs/>
        </w:rPr>
        <w:t>Schizophrenia bulletin</w:t>
      </w:r>
      <w:r w:rsidRPr="00C86DBB">
        <w:t>, </w:t>
      </w:r>
      <w:r w:rsidRPr="00C86DBB">
        <w:rPr>
          <w:i/>
          <w:iCs/>
        </w:rPr>
        <w:t>37</w:t>
      </w:r>
      <w:r w:rsidRPr="00C86DBB">
        <w:t>(6), 1168–1178. https://doi.org/10.1093/schbul/sbq024</w:t>
      </w:r>
    </w:p>
    <w:p w14:paraId="29302593" w14:textId="77777777" w:rsidR="00CC5EA9" w:rsidRPr="00CC5EA9" w:rsidRDefault="00CC5EA9" w:rsidP="00CC5EA9">
      <w:pPr>
        <w:pStyle w:val="Bibliography"/>
      </w:pPr>
      <w:proofErr w:type="spellStart"/>
      <w:r w:rsidRPr="00CC5EA9">
        <w:t>Kotov</w:t>
      </w:r>
      <w:proofErr w:type="spellEnd"/>
      <w:r w:rsidRPr="00CC5EA9">
        <w:t xml:space="preserve">, Roman, </w:t>
      </w:r>
      <w:proofErr w:type="spellStart"/>
      <w:r w:rsidRPr="00CC5EA9">
        <w:t>Ruggero</w:t>
      </w:r>
      <w:proofErr w:type="spellEnd"/>
      <w:r w:rsidRPr="00CC5EA9">
        <w:t xml:space="preserve">, C. J., Krueger, R. F., Watson, D., &amp; Zimmerman, M. (2018). The perils of hierarchical exclusion rules: A further word of caution. </w:t>
      </w:r>
      <w:r w:rsidRPr="00CC5EA9">
        <w:rPr>
          <w:i/>
          <w:iCs/>
        </w:rPr>
        <w:t>Depression and Anxiety</w:t>
      </w:r>
      <w:r w:rsidRPr="00CC5EA9">
        <w:t xml:space="preserve">, </w:t>
      </w:r>
      <w:r w:rsidRPr="00CC5EA9">
        <w:rPr>
          <w:i/>
          <w:iCs/>
        </w:rPr>
        <w:t>35</w:t>
      </w:r>
      <w:r w:rsidRPr="00CC5EA9">
        <w:t>(9), 903–904. https://doi.org/10.1002/da.22826</w:t>
      </w:r>
    </w:p>
    <w:p w14:paraId="371E473A" w14:textId="55E4444A" w:rsidR="00CC5EA9" w:rsidRDefault="00CC5EA9" w:rsidP="00CC5EA9">
      <w:pPr>
        <w:pStyle w:val="Bibliography"/>
      </w:pPr>
      <w:r w:rsidRPr="00CC5EA9">
        <w:t xml:space="preserve">Krueger, R. F., </w:t>
      </w:r>
      <w:proofErr w:type="spellStart"/>
      <w:r w:rsidRPr="00CC5EA9">
        <w:t>Kotov</w:t>
      </w:r>
      <w:proofErr w:type="spellEnd"/>
      <w:r w:rsidRPr="00CC5EA9">
        <w:t xml:space="preserve">, R., Watson, D., Forbes, M. K., Eaton, N. R., </w:t>
      </w:r>
      <w:proofErr w:type="spellStart"/>
      <w:r w:rsidRPr="00CC5EA9">
        <w:t>Ruggero</w:t>
      </w:r>
      <w:proofErr w:type="spellEnd"/>
      <w:r w:rsidRPr="00CC5EA9">
        <w:t xml:space="preserve">, C. J., Simms, L. J., </w:t>
      </w:r>
      <w:proofErr w:type="spellStart"/>
      <w:r w:rsidRPr="00CC5EA9">
        <w:t>Widiger</w:t>
      </w:r>
      <w:proofErr w:type="spellEnd"/>
      <w:r w:rsidRPr="00CC5EA9">
        <w:t xml:space="preserve">, T. A., Achenbach, T. M., Bach, B., </w:t>
      </w:r>
      <w:proofErr w:type="spellStart"/>
      <w:r w:rsidRPr="00CC5EA9">
        <w:t>Bagby</w:t>
      </w:r>
      <w:proofErr w:type="spellEnd"/>
      <w:r w:rsidRPr="00CC5EA9">
        <w:t xml:space="preserve">, R. M., </w:t>
      </w:r>
      <w:proofErr w:type="spellStart"/>
      <w:r w:rsidRPr="00CC5EA9">
        <w:t>Bornovalova</w:t>
      </w:r>
      <w:proofErr w:type="spellEnd"/>
      <w:r w:rsidRPr="00CC5EA9">
        <w:t xml:space="preserve">, M. A., Carpenter, W. T., Chmielewski, M., Cicero, D. C., Clark, L. A., Conway, C., DeClercq, B., DeYoung, C. G., … Zimmermann, J. (2018). Progress in achieving quantitative classification of psychopathology. </w:t>
      </w:r>
      <w:r w:rsidRPr="00CC5EA9">
        <w:rPr>
          <w:i/>
          <w:iCs/>
        </w:rPr>
        <w:t>World Psychiatry</w:t>
      </w:r>
      <w:r w:rsidRPr="00CC5EA9">
        <w:t xml:space="preserve">, </w:t>
      </w:r>
      <w:r w:rsidRPr="00CC5EA9">
        <w:rPr>
          <w:i/>
          <w:iCs/>
        </w:rPr>
        <w:t>17</w:t>
      </w:r>
      <w:r w:rsidRPr="00CC5EA9">
        <w:t xml:space="preserve">(3), 282–293. </w:t>
      </w:r>
      <w:hyperlink r:id="rId14" w:history="1">
        <w:r w:rsidR="00047A5B" w:rsidRPr="001A5AE9">
          <w:rPr>
            <w:rStyle w:val="Hyperlink"/>
          </w:rPr>
          <w:t>https://doi.org/10.1002/wps.20566</w:t>
        </w:r>
      </w:hyperlink>
    </w:p>
    <w:p w14:paraId="17297B53" w14:textId="767130D5" w:rsidR="00047A5B" w:rsidRPr="00047A5B" w:rsidRDefault="00047A5B" w:rsidP="00C86DBB">
      <w:pPr>
        <w:spacing w:line="480" w:lineRule="auto"/>
        <w:ind w:left="720" w:hanging="720"/>
      </w:pPr>
      <w:r w:rsidRPr="00047A5B">
        <w:rPr>
          <w:color w:val="212121"/>
          <w:shd w:val="clear" w:color="auto" w:fill="FFFFFF"/>
        </w:rPr>
        <w:t xml:space="preserve">Krueger, R. F., &amp; </w:t>
      </w:r>
      <w:proofErr w:type="spellStart"/>
      <w:r w:rsidRPr="00047A5B">
        <w:rPr>
          <w:color w:val="212121"/>
          <w:shd w:val="clear" w:color="auto" w:fill="FFFFFF"/>
        </w:rPr>
        <w:t>Markon</w:t>
      </w:r>
      <w:proofErr w:type="spellEnd"/>
      <w:r w:rsidRPr="00047A5B">
        <w:rPr>
          <w:color w:val="212121"/>
          <w:shd w:val="clear" w:color="auto" w:fill="FFFFFF"/>
        </w:rPr>
        <w:t>, K. E. (2006). Reinterpreting comorbidity: a model-based approach to understanding and classifying psychopathology.</w:t>
      </w:r>
      <w:r w:rsidRPr="00047A5B">
        <w:rPr>
          <w:rStyle w:val="apple-converted-space"/>
          <w:color w:val="212121"/>
          <w:shd w:val="clear" w:color="auto" w:fill="FFFFFF"/>
        </w:rPr>
        <w:t> </w:t>
      </w:r>
      <w:r w:rsidRPr="00047A5B">
        <w:rPr>
          <w:i/>
          <w:iCs/>
          <w:color w:val="212121"/>
        </w:rPr>
        <w:t xml:space="preserve">Annual </w:t>
      </w:r>
      <w:r>
        <w:rPr>
          <w:i/>
          <w:iCs/>
          <w:color w:val="212121"/>
        </w:rPr>
        <w:t>R</w:t>
      </w:r>
      <w:r w:rsidRPr="00047A5B">
        <w:rPr>
          <w:i/>
          <w:iCs/>
          <w:color w:val="212121"/>
        </w:rPr>
        <w:t xml:space="preserve">eview of </w:t>
      </w:r>
      <w:r>
        <w:rPr>
          <w:i/>
          <w:iCs/>
          <w:color w:val="212121"/>
        </w:rPr>
        <w:t>C</w:t>
      </w:r>
      <w:r w:rsidRPr="00047A5B">
        <w:rPr>
          <w:i/>
          <w:iCs/>
          <w:color w:val="212121"/>
        </w:rPr>
        <w:t xml:space="preserve">linical </w:t>
      </w:r>
      <w:r>
        <w:rPr>
          <w:i/>
          <w:iCs/>
          <w:color w:val="212121"/>
        </w:rPr>
        <w:t>P</w:t>
      </w:r>
      <w:r w:rsidRPr="00047A5B">
        <w:rPr>
          <w:i/>
          <w:iCs/>
          <w:color w:val="212121"/>
        </w:rPr>
        <w:t>sychology</w:t>
      </w:r>
      <w:r w:rsidRPr="00047A5B">
        <w:rPr>
          <w:color w:val="212121"/>
          <w:shd w:val="clear" w:color="auto" w:fill="FFFFFF"/>
        </w:rPr>
        <w:t>,</w:t>
      </w:r>
      <w:r w:rsidRPr="00047A5B">
        <w:rPr>
          <w:rStyle w:val="apple-converted-space"/>
          <w:color w:val="212121"/>
          <w:shd w:val="clear" w:color="auto" w:fill="FFFFFF"/>
        </w:rPr>
        <w:t> </w:t>
      </w:r>
      <w:r w:rsidRPr="00047A5B">
        <w:rPr>
          <w:i/>
          <w:iCs/>
          <w:color w:val="212121"/>
        </w:rPr>
        <w:t>2</w:t>
      </w:r>
      <w:r w:rsidRPr="00047A5B">
        <w:rPr>
          <w:color w:val="212121"/>
          <w:shd w:val="clear" w:color="auto" w:fill="FFFFFF"/>
        </w:rPr>
        <w:t>, 111–133. https://doi.org/10.1146/annurev.clinpsy.2.022305.095213</w:t>
      </w:r>
    </w:p>
    <w:p w14:paraId="005BC241" w14:textId="77777777" w:rsidR="00047A5B" w:rsidRPr="00047A5B" w:rsidRDefault="00047A5B" w:rsidP="009F0276"/>
    <w:p w14:paraId="1F9F5935" w14:textId="77777777" w:rsidR="00CC5EA9" w:rsidRPr="00CC5EA9" w:rsidRDefault="00CC5EA9" w:rsidP="00CC5EA9">
      <w:pPr>
        <w:pStyle w:val="Bibliography"/>
      </w:pPr>
      <w:r w:rsidRPr="00CC5EA9">
        <w:t xml:space="preserve">Lahey, B. B., Krueger, R. F., </w:t>
      </w:r>
      <w:proofErr w:type="spellStart"/>
      <w:r w:rsidRPr="00CC5EA9">
        <w:t>Rathouz</w:t>
      </w:r>
      <w:proofErr w:type="spellEnd"/>
      <w:r w:rsidRPr="00CC5EA9">
        <w:t xml:space="preserve">, P. J., Waldman, I. D., &amp; </w:t>
      </w:r>
      <w:proofErr w:type="spellStart"/>
      <w:r w:rsidRPr="00CC5EA9">
        <w:t>Zald</w:t>
      </w:r>
      <w:proofErr w:type="spellEnd"/>
      <w:r w:rsidRPr="00CC5EA9">
        <w:t xml:space="preserve">, D. H. (2017). A hierarchical causal taxonomy of psychopathology across the life span. </w:t>
      </w:r>
      <w:r w:rsidRPr="00CC5EA9">
        <w:rPr>
          <w:i/>
          <w:iCs/>
        </w:rPr>
        <w:t>Psychological Bulletin</w:t>
      </w:r>
      <w:r w:rsidRPr="00CC5EA9">
        <w:t xml:space="preserve">, </w:t>
      </w:r>
      <w:r w:rsidRPr="00CC5EA9">
        <w:rPr>
          <w:i/>
          <w:iCs/>
        </w:rPr>
        <w:t>143</w:t>
      </w:r>
      <w:r w:rsidRPr="00CC5EA9">
        <w:t>(2), 142–186. https://doi.org/10.1037/bul0000069</w:t>
      </w:r>
    </w:p>
    <w:p w14:paraId="3F2E17A0" w14:textId="377310AE" w:rsidR="00CC5EA9" w:rsidRPr="00CC5EA9" w:rsidRDefault="00CC5EA9" w:rsidP="00CC5EA9">
      <w:pPr>
        <w:pStyle w:val="Bibliography"/>
      </w:pPr>
      <w:proofErr w:type="spellStart"/>
      <w:r w:rsidRPr="00CC5EA9">
        <w:lastRenderedPageBreak/>
        <w:t>Legge</w:t>
      </w:r>
      <w:proofErr w:type="spellEnd"/>
      <w:r w:rsidRPr="00CC5EA9">
        <w:t xml:space="preserve">, S. E., Jones, H. J., Kendall, K. M., </w:t>
      </w:r>
      <w:proofErr w:type="spellStart"/>
      <w:r w:rsidRPr="00CC5EA9">
        <w:t>Pardiñas</w:t>
      </w:r>
      <w:proofErr w:type="spellEnd"/>
      <w:r w:rsidRPr="00CC5EA9">
        <w:t xml:space="preserve">, A. F., Menzies, G., </w:t>
      </w:r>
      <w:proofErr w:type="spellStart"/>
      <w:r w:rsidRPr="00CC5EA9">
        <w:t>Bracher</w:t>
      </w:r>
      <w:proofErr w:type="spellEnd"/>
      <w:r w:rsidRPr="00CC5EA9">
        <w:t xml:space="preserve">-Smith, M., Escott-Price, V., Rees, E., Davis, K. A. S., </w:t>
      </w:r>
      <w:proofErr w:type="spellStart"/>
      <w:r w:rsidRPr="00CC5EA9">
        <w:t>Hotopf</w:t>
      </w:r>
      <w:proofErr w:type="spellEnd"/>
      <w:r w:rsidRPr="00CC5EA9">
        <w:t xml:space="preserve">, M., Savage, J. E., </w:t>
      </w:r>
      <w:proofErr w:type="spellStart"/>
      <w:r w:rsidRPr="00CC5EA9">
        <w:t>Posthuma</w:t>
      </w:r>
      <w:proofErr w:type="spellEnd"/>
      <w:r w:rsidRPr="00CC5EA9">
        <w:t xml:space="preserve">, D., </w:t>
      </w:r>
      <w:proofErr w:type="spellStart"/>
      <w:r w:rsidRPr="00CC5EA9">
        <w:t>Holmans</w:t>
      </w:r>
      <w:proofErr w:type="spellEnd"/>
      <w:r w:rsidRPr="00CC5EA9">
        <w:t xml:space="preserve">, P., Kirov, G., Owen, M. J., O’Donovan, M. C., Zammit, S., &amp; Walters, J. T. R. (2019). Association of </w:t>
      </w:r>
      <w:r w:rsidR="000F0D6F">
        <w:t>g</w:t>
      </w:r>
      <w:r w:rsidRPr="00CC5EA9">
        <w:t xml:space="preserve">enetic </w:t>
      </w:r>
      <w:r w:rsidR="000F0D6F">
        <w:t>l</w:t>
      </w:r>
      <w:r w:rsidRPr="00CC5EA9">
        <w:t xml:space="preserve">iability to </w:t>
      </w:r>
      <w:r w:rsidR="000F0D6F">
        <w:t>p</w:t>
      </w:r>
      <w:r w:rsidRPr="00CC5EA9">
        <w:t xml:space="preserve">sychotic </w:t>
      </w:r>
      <w:r w:rsidR="000F0D6F">
        <w:t>e</w:t>
      </w:r>
      <w:r w:rsidRPr="00CC5EA9">
        <w:t xml:space="preserve">xperiences </w:t>
      </w:r>
      <w:r w:rsidR="000F0D6F">
        <w:t>w</w:t>
      </w:r>
      <w:r w:rsidRPr="00CC5EA9">
        <w:t xml:space="preserve">ith </w:t>
      </w:r>
      <w:proofErr w:type="spellStart"/>
      <w:r w:rsidR="000F0D6F">
        <w:t>n</w:t>
      </w:r>
      <w:r w:rsidRPr="00CC5EA9">
        <w:t>europsychotic</w:t>
      </w:r>
      <w:proofErr w:type="spellEnd"/>
      <w:r w:rsidRPr="00CC5EA9">
        <w:t xml:space="preserve"> </w:t>
      </w:r>
      <w:r w:rsidR="000F0D6F">
        <w:t>d</w:t>
      </w:r>
      <w:r w:rsidRPr="00CC5EA9">
        <w:t xml:space="preserve">isorders and </w:t>
      </w:r>
      <w:r w:rsidR="000F0D6F">
        <w:t>t</w:t>
      </w:r>
      <w:r w:rsidRPr="00CC5EA9">
        <w:t xml:space="preserve">raits. </w:t>
      </w:r>
      <w:r w:rsidRPr="00CC5EA9">
        <w:rPr>
          <w:i/>
          <w:iCs/>
        </w:rPr>
        <w:t>JAMA Psychiatry</w:t>
      </w:r>
      <w:r w:rsidRPr="00CC5EA9">
        <w:t xml:space="preserve">, </w:t>
      </w:r>
      <w:r w:rsidRPr="00CC5EA9">
        <w:rPr>
          <w:i/>
          <w:iCs/>
        </w:rPr>
        <w:t>76</w:t>
      </w:r>
      <w:r w:rsidRPr="00CC5EA9">
        <w:t>(12), 1256. https://doi.org/10.1001/jamapsychiatry.2019.2508</w:t>
      </w:r>
    </w:p>
    <w:p w14:paraId="664D3901" w14:textId="73881E96" w:rsidR="00CC5EA9" w:rsidRPr="00CC5EA9" w:rsidRDefault="00CC5EA9" w:rsidP="00CC5EA9">
      <w:pPr>
        <w:pStyle w:val="Bibliography"/>
      </w:pPr>
      <w:proofErr w:type="spellStart"/>
      <w:r w:rsidRPr="00CC5EA9">
        <w:t>Lenzenweger</w:t>
      </w:r>
      <w:proofErr w:type="spellEnd"/>
      <w:r w:rsidRPr="00CC5EA9">
        <w:t xml:space="preserve">, M. F. (2008). Epidemiology of </w:t>
      </w:r>
      <w:r w:rsidR="000F0D6F">
        <w:t>p</w:t>
      </w:r>
      <w:r w:rsidRPr="00CC5EA9">
        <w:t xml:space="preserve">ersonality </w:t>
      </w:r>
      <w:r w:rsidR="000F0D6F">
        <w:t>d</w:t>
      </w:r>
      <w:r w:rsidRPr="00CC5EA9">
        <w:t xml:space="preserve">isorders. </w:t>
      </w:r>
      <w:r w:rsidRPr="00CC5EA9">
        <w:rPr>
          <w:i/>
          <w:iCs/>
        </w:rPr>
        <w:t>Psychiatric Clinics of North America</w:t>
      </w:r>
      <w:r w:rsidRPr="00CC5EA9">
        <w:t xml:space="preserve">, </w:t>
      </w:r>
      <w:r w:rsidRPr="00CC5EA9">
        <w:rPr>
          <w:i/>
          <w:iCs/>
        </w:rPr>
        <w:t>31</w:t>
      </w:r>
      <w:r w:rsidRPr="00CC5EA9">
        <w:t>(3), 395–403. https://doi.org/10.1016/j.psc.2008.03.003</w:t>
      </w:r>
    </w:p>
    <w:p w14:paraId="3B90BA13" w14:textId="77777777" w:rsidR="00CC5EA9" w:rsidRPr="00CC5EA9" w:rsidRDefault="00CC5EA9" w:rsidP="00CC5EA9">
      <w:pPr>
        <w:pStyle w:val="Bibliography"/>
      </w:pPr>
      <w:r w:rsidRPr="00CC5EA9">
        <w:t>Levin-</w:t>
      </w:r>
      <w:proofErr w:type="spellStart"/>
      <w:r w:rsidRPr="00CC5EA9">
        <w:t>Aspenson</w:t>
      </w:r>
      <w:proofErr w:type="spellEnd"/>
      <w:r w:rsidRPr="00CC5EA9">
        <w:t xml:space="preserve">, H. F., Khoo, S., &amp; </w:t>
      </w:r>
      <w:proofErr w:type="spellStart"/>
      <w:r w:rsidRPr="00CC5EA9">
        <w:t>Kotelnikova</w:t>
      </w:r>
      <w:proofErr w:type="spellEnd"/>
      <w:r w:rsidRPr="00CC5EA9">
        <w:t xml:space="preserve">, Y. (2019). Hierarchical taxonomy of psychopathology across development: Associations with personality. </w:t>
      </w:r>
      <w:r w:rsidRPr="00CC5EA9">
        <w:rPr>
          <w:i/>
          <w:iCs/>
        </w:rPr>
        <w:t>Journal of Research in Personality</w:t>
      </w:r>
      <w:r w:rsidRPr="00CC5EA9">
        <w:t xml:space="preserve">, </w:t>
      </w:r>
      <w:r w:rsidRPr="00CC5EA9">
        <w:rPr>
          <w:i/>
          <w:iCs/>
        </w:rPr>
        <w:t>81</w:t>
      </w:r>
      <w:r w:rsidRPr="00CC5EA9">
        <w:t>, 72–78. https://doi.org/10.1016/j.jrp.2019.05.006</w:t>
      </w:r>
    </w:p>
    <w:p w14:paraId="3A3F3528" w14:textId="78BDB56C" w:rsidR="00CC5EA9" w:rsidRPr="00CC5EA9" w:rsidRDefault="00CC5EA9" w:rsidP="00CC5EA9">
      <w:pPr>
        <w:pStyle w:val="Bibliography"/>
      </w:pPr>
      <w:r w:rsidRPr="00CC5EA9">
        <w:t>Levin-</w:t>
      </w:r>
      <w:proofErr w:type="spellStart"/>
      <w:r w:rsidRPr="00CC5EA9">
        <w:t>Aspenson</w:t>
      </w:r>
      <w:proofErr w:type="spellEnd"/>
      <w:r w:rsidRPr="00CC5EA9">
        <w:t xml:space="preserve">, H. F., Watson, D., Clark, L. A., &amp; Zimmerman, M. (2020). What </w:t>
      </w:r>
      <w:r w:rsidR="000F0D6F">
        <w:t>i</w:t>
      </w:r>
      <w:r w:rsidRPr="00CC5EA9">
        <w:t xml:space="preserve">s the General </w:t>
      </w:r>
      <w:r w:rsidR="000F0D6F">
        <w:t>f</w:t>
      </w:r>
      <w:r w:rsidRPr="00CC5EA9">
        <w:t xml:space="preserve">actor of </w:t>
      </w:r>
      <w:r w:rsidR="000F0D6F">
        <w:t>p</w:t>
      </w:r>
      <w:r w:rsidRPr="00CC5EA9">
        <w:t xml:space="preserve">sychopathology? Consistency of the p </w:t>
      </w:r>
      <w:r w:rsidR="000F0D6F">
        <w:t>f</w:t>
      </w:r>
      <w:r w:rsidRPr="00CC5EA9">
        <w:t xml:space="preserve">actor </w:t>
      </w:r>
      <w:r w:rsidR="000F0D6F">
        <w:t>a</w:t>
      </w:r>
      <w:r w:rsidRPr="00CC5EA9">
        <w:t xml:space="preserve">cross </w:t>
      </w:r>
      <w:r w:rsidR="000F0D6F">
        <w:t>s</w:t>
      </w:r>
      <w:r w:rsidRPr="00CC5EA9">
        <w:t xml:space="preserve">amples. </w:t>
      </w:r>
      <w:r w:rsidRPr="00CC5EA9">
        <w:rPr>
          <w:i/>
          <w:iCs/>
        </w:rPr>
        <w:t>Assessment</w:t>
      </w:r>
      <w:r w:rsidRPr="00CC5EA9">
        <w:t>, 107319112095492. https://doi.org/10.1177/1073191120954921</w:t>
      </w:r>
    </w:p>
    <w:p w14:paraId="25E71999" w14:textId="77777777" w:rsidR="00CC5EA9" w:rsidRPr="00CC5EA9" w:rsidRDefault="00CC5EA9" w:rsidP="00CC5EA9">
      <w:pPr>
        <w:pStyle w:val="Bibliography"/>
      </w:pPr>
      <w:r w:rsidRPr="00CC5EA9">
        <w:t xml:space="preserve">Marek, R. J., Anderson, J. L., </w:t>
      </w:r>
      <w:proofErr w:type="spellStart"/>
      <w:r w:rsidRPr="00CC5EA9">
        <w:t>Tarescavage</w:t>
      </w:r>
      <w:proofErr w:type="spellEnd"/>
      <w:r w:rsidRPr="00CC5EA9">
        <w:t xml:space="preserve">, A. M., Martin-Fernandez, K., Haugh, S., Block, A. R., </w:t>
      </w:r>
      <w:proofErr w:type="spellStart"/>
      <w:r w:rsidRPr="00CC5EA9">
        <w:t>Heinberg</w:t>
      </w:r>
      <w:proofErr w:type="spellEnd"/>
      <w:r w:rsidRPr="00CC5EA9">
        <w:t xml:space="preserve">, L. J., Jimenez, X. F., &amp; Ben-Porath, Y. S. (2020). Elucidating somatization in a dimensional model of psychopathology across medical settings. </w:t>
      </w:r>
      <w:r w:rsidRPr="00CC5EA9">
        <w:rPr>
          <w:i/>
          <w:iCs/>
        </w:rPr>
        <w:t>Journal of Abnormal Psychology</w:t>
      </w:r>
      <w:r w:rsidRPr="00CC5EA9">
        <w:t xml:space="preserve">, </w:t>
      </w:r>
      <w:r w:rsidRPr="00CC5EA9">
        <w:rPr>
          <w:i/>
          <w:iCs/>
        </w:rPr>
        <w:t>129</w:t>
      </w:r>
      <w:r w:rsidRPr="00CC5EA9">
        <w:t>(2), 162–176. https://doi.org/10.1037/abn0000475</w:t>
      </w:r>
    </w:p>
    <w:p w14:paraId="2DCDC2CC" w14:textId="77777777" w:rsidR="00CC5EA9" w:rsidRPr="00CC5EA9" w:rsidRDefault="00CC5EA9" w:rsidP="00CC5EA9">
      <w:pPr>
        <w:pStyle w:val="Bibliography"/>
      </w:pPr>
      <w:proofErr w:type="spellStart"/>
      <w:r w:rsidRPr="00CC5EA9">
        <w:t>Markon</w:t>
      </w:r>
      <w:proofErr w:type="spellEnd"/>
      <w:r w:rsidRPr="00CC5EA9">
        <w:t xml:space="preserve">, K. E., Chmielewski, M., &amp; Miller, C. J. (2011). The reliability and validity of discrete and continuous measures of psychopathology: A quantitative review. </w:t>
      </w:r>
      <w:r w:rsidRPr="00CC5EA9">
        <w:rPr>
          <w:i/>
          <w:iCs/>
        </w:rPr>
        <w:t>Psychological Bulletin</w:t>
      </w:r>
      <w:r w:rsidRPr="00CC5EA9">
        <w:t xml:space="preserve">, </w:t>
      </w:r>
      <w:r w:rsidRPr="00CC5EA9">
        <w:rPr>
          <w:i/>
          <w:iCs/>
        </w:rPr>
        <w:t>137</w:t>
      </w:r>
      <w:r w:rsidRPr="00CC5EA9">
        <w:t>(5), 856–879. https://doi.org/10.1037/a0023678</w:t>
      </w:r>
    </w:p>
    <w:p w14:paraId="49B6D923" w14:textId="2BEA928A" w:rsidR="00CC5EA9" w:rsidRPr="00CC5EA9" w:rsidRDefault="00CC5EA9" w:rsidP="00CC5EA9">
      <w:pPr>
        <w:pStyle w:val="Bibliography"/>
      </w:pPr>
      <w:proofErr w:type="spellStart"/>
      <w:r w:rsidRPr="00CC5EA9">
        <w:lastRenderedPageBreak/>
        <w:t>Markon</w:t>
      </w:r>
      <w:proofErr w:type="spellEnd"/>
      <w:r w:rsidRPr="00CC5EA9">
        <w:t xml:space="preserve">, K. E., Krueger, R. F., &amp; Watson, D. (2005). Delineating the </w:t>
      </w:r>
      <w:r w:rsidR="000F0D6F">
        <w:t>s</w:t>
      </w:r>
      <w:r w:rsidRPr="00CC5EA9">
        <w:t xml:space="preserve">tructure of </w:t>
      </w:r>
      <w:r w:rsidR="000F0D6F">
        <w:t>n</w:t>
      </w:r>
      <w:r w:rsidRPr="00CC5EA9">
        <w:t xml:space="preserve">ormal and </w:t>
      </w:r>
      <w:r w:rsidR="000F0D6F">
        <w:t>a</w:t>
      </w:r>
      <w:r w:rsidRPr="00CC5EA9">
        <w:t xml:space="preserve">bnormal </w:t>
      </w:r>
      <w:r w:rsidR="000F0D6F">
        <w:t>p</w:t>
      </w:r>
      <w:r w:rsidRPr="00CC5EA9">
        <w:t xml:space="preserve">ersonality: An </w:t>
      </w:r>
      <w:r w:rsidR="000F0D6F">
        <w:t>i</w:t>
      </w:r>
      <w:r w:rsidRPr="00CC5EA9">
        <w:t xml:space="preserve">ntegrative </w:t>
      </w:r>
      <w:r w:rsidR="000F0D6F">
        <w:t>h</w:t>
      </w:r>
      <w:r w:rsidRPr="00CC5EA9">
        <w:t xml:space="preserve">ierarchical </w:t>
      </w:r>
      <w:r w:rsidR="000F0D6F">
        <w:t>a</w:t>
      </w:r>
      <w:r w:rsidRPr="00CC5EA9">
        <w:t xml:space="preserve">pproach. </w:t>
      </w:r>
      <w:r w:rsidRPr="00CC5EA9">
        <w:rPr>
          <w:i/>
          <w:iCs/>
        </w:rPr>
        <w:t>Journal of Personality and Social Psychology</w:t>
      </w:r>
      <w:r w:rsidRPr="00CC5EA9">
        <w:t xml:space="preserve">, </w:t>
      </w:r>
      <w:r w:rsidRPr="00CC5EA9">
        <w:rPr>
          <w:i/>
          <w:iCs/>
        </w:rPr>
        <w:t>88</w:t>
      </w:r>
      <w:r w:rsidRPr="00CC5EA9">
        <w:t>(1), 139–157. https://doi.org/10.1037/0022-3514.88.1.139</w:t>
      </w:r>
    </w:p>
    <w:p w14:paraId="06B4E311" w14:textId="1BB07BD0" w:rsidR="00CC5EA9" w:rsidRDefault="00CC5EA9" w:rsidP="000F0D6F">
      <w:pPr>
        <w:pStyle w:val="Bibliography"/>
      </w:pPr>
      <w:r w:rsidRPr="00CC5EA9">
        <w:t xml:space="preserve">McDonald, J. B., </w:t>
      </w:r>
      <w:proofErr w:type="spellStart"/>
      <w:r w:rsidRPr="00CC5EA9">
        <w:t>Bozzay</w:t>
      </w:r>
      <w:proofErr w:type="spellEnd"/>
      <w:r w:rsidRPr="00CC5EA9">
        <w:t xml:space="preserve">, M. L., </w:t>
      </w:r>
      <w:proofErr w:type="spellStart"/>
      <w:r w:rsidRPr="00CC5EA9">
        <w:t>Bresin</w:t>
      </w:r>
      <w:proofErr w:type="spellEnd"/>
      <w:r w:rsidRPr="00CC5EA9">
        <w:t>, K., &amp; Verona, E. (</w:t>
      </w:r>
      <w:r w:rsidR="000F0D6F">
        <w:t>2019</w:t>
      </w:r>
      <w:r w:rsidRPr="00CC5EA9">
        <w:t xml:space="preserve">). </w:t>
      </w:r>
      <w:r w:rsidRPr="000F0D6F">
        <w:t>Facets of externalizin</w:t>
      </w:r>
      <w:r w:rsidR="000F0D6F">
        <w:t xml:space="preserve">g </w:t>
      </w:r>
      <w:r w:rsidRPr="000F0D6F">
        <w:t>psychopathology in relation to inhibitory control and error processing</w:t>
      </w:r>
      <w:r w:rsidRPr="00CC5EA9">
        <w:t xml:space="preserve">. </w:t>
      </w:r>
      <w:r w:rsidR="000F0D6F" w:rsidRPr="000F0D6F">
        <w:rPr>
          <w:i/>
          <w:iCs/>
        </w:rPr>
        <w:t>International Journal of Psychophysiology</w:t>
      </w:r>
      <w:r w:rsidRPr="000F0D6F">
        <w:rPr>
          <w:i/>
          <w:iCs/>
        </w:rPr>
        <w:t>.</w:t>
      </w:r>
      <w:r w:rsidR="000F0D6F">
        <w:t xml:space="preserve"> </w:t>
      </w:r>
      <w:r w:rsidR="000F0D6F" w:rsidRPr="000F0D6F">
        <w:t>10.1016/j.ijpsycho.2019.08.007.</w:t>
      </w:r>
    </w:p>
    <w:p w14:paraId="143A8B42" w14:textId="39CE344C" w:rsidR="00371AA0" w:rsidRPr="00371AA0" w:rsidRDefault="00371AA0" w:rsidP="00964F95">
      <w:pPr>
        <w:spacing w:line="480" w:lineRule="auto"/>
        <w:ind w:left="720" w:hanging="720"/>
      </w:pPr>
      <w:r w:rsidRPr="00371AA0">
        <w:t xml:space="preserve">McDonald, R. (2005). </w:t>
      </w:r>
      <w:proofErr w:type="spellStart"/>
      <w:r w:rsidRPr="00371AA0">
        <w:t>Semiconfirmatory</w:t>
      </w:r>
      <w:proofErr w:type="spellEnd"/>
      <w:r w:rsidRPr="00371AA0">
        <w:t xml:space="preserve"> </w:t>
      </w:r>
      <w:r>
        <w:t>f</w:t>
      </w:r>
      <w:r w:rsidRPr="00371AA0">
        <w:t xml:space="preserve">actor </w:t>
      </w:r>
      <w:r>
        <w:t>a</w:t>
      </w:r>
      <w:r w:rsidRPr="00371AA0">
        <w:t xml:space="preserve">nalysis: The </w:t>
      </w:r>
      <w:r>
        <w:t>e</w:t>
      </w:r>
      <w:r w:rsidRPr="00371AA0">
        <w:t xml:space="preserve">xample of </w:t>
      </w:r>
      <w:r>
        <w:t>a</w:t>
      </w:r>
      <w:r w:rsidRPr="00371AA0">
        <w:t xml:space="preserve">nxiety and </w:t>
      </w:r>
      <w:r>
        <w:t>d</w:t>
      </w:r>
      <w:r w:rsidRPr="00371AA0">
        <w:t>epression. </w:t>
      </w:r>
      <w:r w:rsidRPr="00371AA0">
        <w:rPr>
          <w:i/>
          <w:iCs/>
        </w:rPr>
        <w:t>Structural Equation Modeling</w:t>
      </w:r>
      <w:r w:rsidRPr="00371AA0">
        <w:t>, </w:t>
      </w:r>
      <w:r w:rsidRPr="00371AA0">
        <w:rPr>
          <w:i/>
          <w:iCs/>
        </w:rPr>
        <w:t>12</w:t>
      </w:r>
      <w:r w:rsidRPr="00371AA0">
        <w:t>(1), 163–172. https://doi.org/10.1207/s15328007sem1201_9</w:t>
      </w:r>
    </w:p>
    <w:p w14:paraId="5C8A91B5" w14:textId="77777777" w:rsidR="00371AA0" w:rsidRPr="00B92FA9" w:rsidRDefault="00371AA0" w:rsidP="00964F95"/>
    <w:p w14:paraId="6477C45D" w14:textId="06EDCACE" w:rsidR="00CC5EA9" w:rsidRPr="00CC5EA9" w:rsidRDefault="00CC5EA9" w:rsidP="00CC5EA9">
      <w:pPr>
        <w:pStyle w:val="Bibliography"/>
      </w:pPr>
      <w:r w:rsidRPr="00CC5EA9">
        <w:t xml:space="preserve">Miller, M. W., </w:t>
      </w:r>
      <w:proofErr w:type="spellStart"/>
      <w:r w:rsidRPr="00CC5EA9">
        <w:t>Fogler</w:t>
      </w:r>
      <w:proofErr w:type="spellEnd"/>
      <w:r w:rsidRPr="00CC5EA9">
        <w:t xml:space="preserve">, J. M., Wolf, E. J., </w:t>
      </w:r>
      <w:proofErr w:type="spellStart"/>
      <w:r w:rsidRPr="00CC5EA9">
        <w:t>Kaloupek</w:t>
      </w:r>
      <w:proofErr w:type="spellEnd"/>
      <w:r w:rsidRPr="00CC5EA9">
        <w:t xml:space="preserve">, D. G., &amp; Keane, T. M. (2008). The internalizing and externalizing structure of psychiatric comorbidity in combat veterans: Structure of </w:t>
      </w:r>
      <w:r w:rsidR="000F0D6F">
        <w:t>p</w:t>
      </w:r>
      <w:r w:rsidRPr="00CC5EA9">
        <w:t xml:space="preserve">sychiatric </w:t>
      </w:r>
      <w:r w:rsidR="000F0D6F">
        <w:t>c</w:t>
      </w:r>
      <w:r w:rsidRPr="00CC5EA9">
        <w:t xml:space="preserve">omorbidity in </w:t>
      </w:r>
      <w:r w:rsidR="000F0D6F">
        <w:t>c</w:t>
      </w:r>
      <w:r w:rsidRPr="00CC5EA9">
        <w:t xml:space="preserve">ombat </w:t>
      </w:r>
      <w:r w:rsidR="000F0D6F">
        <w:t>v</w:t>
      </w:r>
      <w:r w:rsidRPr="00CC5EA9">
        <w:t xml:space="preserve">eterans. </w:t>
      </w:r>
      <w:r w:rsidRPr="00CC5EA9">
        <w:rPr>
          <w:i/>
          <w:iCs/>
        </w:rPr>
        <w:t>Journal of Traumatic Stress</w:t>
      </w:r>
      <w:r w:rsidRPr="00CC5EA9">
        <w:t xml:space="preserve">, </w:t>
      </w:r>
      <w:r w:rsidRPr="00CC5EA9">
        <w:rPr>
          <w:i/>
          <w:iCs/>
        </w:rPr>
        <w:t>21</w:t>
      </w:r>
      <w:r w:rsidRPr="00CC5EA9">
        <w:t>(1), 58–65. https://doi.org/10.1002/jts.20303</w:t>
      </w:r>
    </w:p>
    <w:p w14:paraId="61B4FEAC" w14:textId="77777777" w:rsidR="00CC5EA9" w:rsidRPr="00CC5EA9" w:rsidRDefault="00CC5EA9" w:rsidP="00CC5EA9">
      <w:pPr>
        <w:pStyle w:val="Bibliography"/>
      </w:pPr>
      <w:proofErr w:type="spellStart"/>
      <w:r w:rsidRPr="00CC5EA9">
        <w:t>Muthén</w:t>
      </w:r>
      <w:proofErr w:type="spellEnd"/>
      <w:r w:rsidRPr="00CC5EA9">
        <w:t xml:space="preserve">, L., &amp; </w:t>
      </w:r>
      <w:proofErr w:type="spellStart"/>
      <w:r w:rsidRPr="00CC5EA9">
        <w:t>Muthén</w:t>
      </w:r>
      <w:proofErr w:type="spellEnd"/>
      <w:r w:rsidRPr="00CC5EA9">
        <w:t xml:space="preserve">, B. (2020). </w:t>
      </w:r>
      <w:proofErr w:type="spellStart"/>
      <w:r w:rsidRPr="00CC5EA9">
        <w:rPr>
          <w:i/>
          <w:iCs/>
        </w:rPr>
        <w:t>Mplus</w:t>
      </w:r>
      <w:proofErr w:type="spellEnd"/>
      <w:r w:rsidRPr="00CC5EA9">
        <w:t xml:space="preserve"> (8.5) [Computer software].</w:t>
      </w:r>
    </w:p>
    <w:p w14:paraId="779AF2FC" w14:textId="26E9A60F" w:rsidR="00CC5EA9" w:rsidRPr="00CC5EA9" w:rsidRDefault="00CC5EA9" w:rsidP="00CC5EA9">
      <w:pPr>
        <w:pStyle w:val="Bibliography"/>
      </w:pPr>
      <w:proofErr w:type="spellStart"/>
      <w:r w:rsidRPr="00CC5EA9">
        <w:t>Oltmanns</w:t>
      </w:r>
      <w:proofErr w:type="spellEnd"/>
      <w:r w:rsidRPr="00CC5EA9">
        <w:t xml:space="preserve">, J. R., Smith, G. T., </w:t>
      </w:r>
      <w:proofErr w:type="spellStart"/>
      <w:r w:rsidRPr="00CC5EA9">
        <w:t>Oltmanns</w:t>
      </w:r>
      <w:proofErr w:type="spellEnd"/>
      <w:r w:rsidRPr="00CC5EA9">
        <w:t xml:space="preserve">, T. F., &amp; </w:t>
      </w:r>
      <w:proofErr w:type="spellStart"/>
      <w:r w:rsidRPr="00CC5EA9">
        <w:t>Widiger</w:t>
      </w:r>
      <w:proofErr w:type="spellEnd"/>
      <w:r w:rsidRPr="00CC5EA9">
        <w:t xml:space="preserve">, T. A. (2018). General </w:t>
      </w:r>
      <w:r w:rsidR="000F0D6F">
        <w:t>f</w:t>
      </w:r>
      <w:r w:rsidRPr="00CC5EA9">
        <w:t xml:space="preserve">actors of </w:t>
      </w:r>
      <w:r w:rsidR="000F0D6F">
        <w:t>p</w:t>
      </w:r>
      <w:r w:rsidRPr="00CC5EA9">
        <w:t xml:space="preserve">sychopathology, </w:t>
      </w:r>
      <w:r w:rsidR="000F0D6F">
        <w:t>p</w:t>
      </w:r>
      <w:r w:rsidRPr="00CC5EA9">
        <w:t xml:space="preserve">ersonality, and </w:t>
      </w:r>
      <w:r w:rsidR="000F0D6F">
        <w:t>p</w:t>
      </w:r>
      <w:r w:rsidRPr="00CC5EA9">
        <w:t xml:space="preserve">ersonality </w:t>
      </w:r>
      <w:r w:rsidR="000F0D6F">
        <w:t>d</w:t>
      </w:r>
      <w:r w:rsidRPr="00CC5EA9">
        <w:t xml:space="preserve">isorder: Across </w:t>
      </w:r>
      <w:r w:rsidR="000F0D6F">
        <w:t>d</w:t>
      </w:r>
      <w:r w:rsidRPr="00CC5EA9">
        <w:t xml:space="preserve">omain </w:t>
      </w:r>
      <w:r w:rsidR="000F0D6F">
        <w:t>c</w:t>
      </w:r>
      <w:r w:rsidRPr="00CC5EA9">
        <w:t xml:space="preserve">omparisons. </w:t>
      </w:r>
      <w:r w:rsidRPr="00CC5EA9">
        <w:rPr>
          <w:i/>
          <w:iCs/>
        </w:rPr>
        <w:t>Clinical Psychological Science</w:t>
      </w:r>
      <w:r w:rsidRPr="00CC5EA9">
        <w:t xml:space="preserve">, </w:t>
      </w:r>
      <w:r w:rsidRPr="00CC5EA9">
        <w:rPr>
          <w:i/>
          <w:iCs/>
        </w:rPr>
        <w:t>6</w:t>
      </w:r>
      <w:r w:rsidRPr="00CC5EA9">
        <w:t>(4), 581–589</w:t>
      </w:r>
      <w:r w:rsidR="000F0D6F">
        <w:t xml:space="preserve">. </w:t>
      </w:r>
      <w:r w:rsidRPr="00CC5EA9">
        <w:t>https://doi.org/10.1177/2167702617750150</w:t>
      </w:r>
    </w:p>
    <w:p w14:paraId="0E6899F9" w14:textId="77777777" w:rsidR="00CC5EA9" w:rsidRPr="00CC5EA9" w:rsidRDefault="00CC5EA9" w:rsidP="00CC5EA9">
      <w:pPr>
        <w:pStyle w:val="Bibliography"/>
      </w:pPr>
      <w:r w:rsidRPr="00CC5EA9">
        <w:t xml:space="preserve">Parkes, L., Satterthwaite, T. D., &amp; Bassett, D. S. (2020). Towards precise resting-state fMRI biomarkers in psychiatry: Synthesizing developments in transdiagnostic research, dimensional models of psychopathology, and normative neurodevelopment. </w:t>
      </w:r>
      <w:r w:rsidRPr="00CC5EA9">
        <w:rPr>
          <w:i/>
          <w:iCs/>
        </w:rPr>
        <w:t>Current Opinion in Neurobiology</w:t>
      </w:r>
      <w:r w:rsidRPr="00CC5EA9">
        <w:t xml:space="preserve">, </w:t>
      </w:r>
      <w:r w:rsidRPr="00CC5EA9">
        <w:rPr>
          <w:i/>
          <w:iCs/>
        </w:rPr>
        <w:t>65</w:t>
      </w:r>
      <w:r w:rsidRPr="00CC5EA9">
        <w:t>, 120–128. https://doi.org/10.1016/j.conb.2020.10.016</w:t>
      </w:r>
    </w:p>
    <w:p w14:paraId="5DE792A3" w14:textId="77777777" w:rsidR="00CC5EA9" w:rsidRPr="00CC5EA9" w:rsidRDefault="00CC5EA9" w:rsidP="00CC5EA9">
      <w:pPr>
        <w:pStyle w:val="Bibliography"/>
      </w:pPr>
      <w:proofErr w:type="spellStart"/>
      <w:r w:rsidRPr="00CC5EA9">
        <w:lastRenderedPageBreak/>
        <w:t>Pettersson</w:t>
      </w:r>
      <w:proofErr w:type="spellEnd"/>
      <w:r w:rsidRPr="00CC5EA9">
        <w:t xml:space="preserve">, E., Larsson, H., &amp; Lichtenstein, P. (2016). Common psychiatric disorders share the same genetic origin: A multivariate sibling study of the Swedish population. </w:t>
      </w:r>
      <w:r w:rsidRPr="00CC5EA9">
        <w:rPr>
          <w:i/>
          <w:iCs/>
        </w:rPr>
        <w:t>Molecular Psychiatry</w:t>
      </w:r>
      <w:r w:rsidRPr="00CC5EA9">
        <w:t xml:space="preserve">, </w:t>
      </w:r>
      <w:r w:rsidRPr="00CC5EA9">
        <w:rPr>
          <w:i/>
          <w:iCs/>
        </w:rPr>
        <w:t>21</w:t>
      </w:r>
      <w:r w:rsidRPr="00CC5EA9">
        <w:t>(5), 717–721. https://doi.org/10.1038/mp.2015.116</w:t>
      </w:r>
    </w:p>
    <w:p w14:paraId="17F1655D" w14:textId="77777777" w:rsidR="00CC5EA9" w:rsidRPr="00CC5EA9" w:rsidRDefault="00CC5EA9" w:rsidP="00CC5EA9">
      <w:pPr>
        <w:pStyle w:val="Bibliography"/>
      </w:pPr>
      <w:r w:rsidRPr="00CC5EA9">
        <w:t xml:space="preserve">R core Team. (2018). </w:t>
      </w:r>
      <w:r w:rsidRPr="00CC5EA9">
        <w:rPr>
          <w:i/>
          <w:iCs/>
        </w:rPr>
        <w:t>R: A language and environment for statistical computing.</w:t>
      </w:r>
      <w:r w:rsidRPr="00CC5EA9">
        <w:t xml:space="preserve"> (1.3.1073) [Computer software]. Vienna, Austria.</w:t>
      </w:r>
    </w:p>
    <w:p w14:paraId="22CA54B6" w14:textId="77777777" w:rsidR="00CC5EA9" w:rsidRPr="00CC5EA9" w:rsidRDefault="00CC5EA9" w:rsidP="00CC5EA9">
      <w:pPr>
        <w:pStyle w:val="Bibliography"/>
      </w:pPr>
      <w:proofErr w:type="spellStart"/>
      <w:r w:rsidRPr="00CC5EA9">
        <w:t>Regier</w:t>
      </w:r>
      <w:proofErr w:type="spellEnd"/>
      <w:r w:rsidRPr="00CC5EA9">
        <w:t xml:space="preserve">, D. A., Narrow, W. E., Clarke, D. E., Kraemer, H. C., </w:t>
      </w:r>
      <w:proofErr w:type="spellStart"/>
      <w:r w:rsidRPr="00CC5EA9">
        <w:t>Kuramoto</w:t>
      </w:r>
      <w:proofErr w:type="spellEnd"/>
      <w:r w:rsidRPr="00CC5EA9">
        <w:t xml:space="preserve">, S. J., Kuhl, E. A., &amp; Kupfer, D. J. (2013). DSM-5 field trials in the United States and Canada, Part II: Test-retest reliability of selected categorical diagnoses. </w:t>
      </w:r>
      <w:r w:rsidRPr="00CC5EA9">
        <w:rPr>
          <w:i/>
          <w:iCs/>
        </w:rPr>
        <w:t>The American Journal of Psychiatry</w:t>
      </w:r>
      <w:r w:rsidRPr="00CC5EA9">
        <w:t xml:space="preserve">, </w:t>
      </w:r>
      <w:r w:rsidRPr="00CC5EA9">
        <w:rPr>
          <w:i/>
          <w:iCs/>
        </w:rPr>
        <w:t>170</w:t>
      </w:r>
      <w:r w:rsidRPr="00CC5EA9">
        <w:t>(1), 59–70. https://doi.org/10.1176/appi.ajp.2012.12070999</w:t>
      </w:r>
    </w:p>
    <w:p w14:paraId="47209F3C" w14:textId="35153062" w:rsidR="00CC5EA9" w:rsidRPr="00CC5EA9" w:rsidRDefault="00CC5EA9" w:rsidP="0003442A">
      <w:pPr>
        <w:pStyle w:val="Bibliography"/>
      </w:pPr>
      <w:r w:rsidRPr="00CC5EA9">
        <w:t>Rodriguez-</w:t>
      </w:r>
      <w:proofErr w:type="spellStart"/>
      <w:r w:rsidRPr="00CC5EA9">
        <w:t>Seijas</w:t>
      </w:r>
      <w:proofErr w:type="spellEnd"/>
      <w:r w:rsidRPr="00CC5EA9">
        <w:t xml:space="preserve">, C., </w:t>
      </w:r>
      <w:proofErr w:type="spellStart"/>
      <w:r w:rsidRPr="00CC5EA9">
        <w:t>Stohl</w:t>
      </w:r>
      <w:proofErr w:type="spellEnd"/>
      <w:r w:rsidRPr="00CC5EA9">
        <w:t xml:space="preserve">, M., </w:t>
      </w:r>
      <w:proofErr w:type="spellStart"/>
      <w:r w:rsidRPr="00CC5EA9">
        <w:t>Hasin</w:t>
      </w:r>
      <w:proofErr w:type="spellEnd"/>
      <w:r w:rsidRPr="00CC5EA9">
        <w:t xml:space="preserve">, D. S., &amp; Eaton, N. R. (2015). </w:t>
      </w:r>
      <w:r w:rsidRPr="0003442A">
        <w:t>Transdiagnostic Factors</w:t>
      </w:r>
      <w:r w:rsidR="0003442A" w:rsidRPr="0003442A">
        <w:t xml:space="preserve"> </w:t>
      </w:r>
      <w:r w:rsidRPr="0003442A">
        <w:t xml:space="preserve">and Mediation of the Relationship Between Perceived Racial Discrimination and Mental Disorders. </w:t>
      </w:r>
      <w:r w:rsidR="0003442A" w:rsidRPr="0003442A">
        <w:rPr>
          <w:i/>
          <w:iCs/>
        </w:rPr>
        <w:t>JAMA psychiatry</w:t>
      </w:r>
      <w:r w:rsidR="0003442A" w:rsidRPr="0003442A">
        <w:t>, </w:t>
      </w:r>
      <w:r w:rsidR="0003442A" w:rsidRPr="0003442A">
        <w:rPr>
          <w:i/>
          <w:iCs/>
        </w:rPr>
        <w:t>72</w:t>
      </w:r>
      <w:r w:rsidR="0003442A" w:rsidRPr="0003442A">
        <w:t>(7), 706–713. https://doi.org/10.1001/jamapsychiatry.2015.0148</w:t>
      </w:r>
    </w:p>
    <w:p w14:paraId="4989A7D3" w14:textId="77777777" w:rsidR="00CC5EA9" w:rsidRPr="00CC5EA9" w:rsidRDefault="00CC5EA9" w:rsidP="00CC5EA9">
      <w:pPr>
        <w:pStyle w:val="Bibliography"/>
      </w:pPr>
      <w:r w:rsidRPr="00CC5EA9">
        <w:t xml:space="preserve">Romer, A., </w:t>
      </w:r>
      <w:proofErr w:type="spellStart"/>
      <w:r w:rsidRPr="00CC5EA9">
        <w:t>Knodt</w:t>
      </w:r>
      <w:proofErr w:type="spellEnd"/>
      <w:r w:rsidRPr="00CC5EA9">
        <w:t xml:space="preserve">, A., </w:t>
      </w:r>
      <w:proofErr w:type="spellStart"/>
      <w:r w:rsidRPr="00CC5EA9">
        <w:t>Houts</w:t>
      </w:r>
      <w:proofErr w:type="spellEnd"/>
      <w:r w:rsidRPr="00CC5EA9">
        <w:t xml:space="preserve">, R., &amp; </w:t>
      </w:r>
      <w:proofErr w:type="spellStart"/>
      <w:r w:rsidRPr="00CC5EA9">
        <w:t>Brigidi</w:t>
      </w:r>
      <w:proofErr w:type="spellEnd"/>
      <w:r w:rsidRPr="00CC5EA9">
        <w:t xml:space="preserve">, B. (2018). Structural alterations within cerebellar circuitry are associated with general liability for common mental disorders. </w:t>
      </w:r>
      <w:r w:rsidRPr="00CC5EA9">
        <w:rPr>
          <w:i/>
          <w:iCs/>
        </w:rPr>
        <w:t>Molecular Psychiatry</w:t>
      </w:r>
      <w:r w:rsidRPr="00CC5EA9">
        <w:t>, 7.</w:t>
      </w:r>
    </w:p>
    <w:p w14:paraId="40F81A20" w14:textId="18522BA8" w:rsidR="00CC5EA9" w:rsidRPr="00CC5EA9" w:rsidRDefault="00CC5EA9" w:rsidP="00CC5EA9">
      <w:pPr>
        <w:pStyle w:val="Bibliography"/>
      </w:pPr>
      <w:r w:rsidRPr="00CC5EA9">
        <w:t xml:space="preserve">Romer, A. L., Elliott, M. L., </w:t>
      </w:r>
      <w:proofErr w:type="spellStart"/>
      <w:r w:rsidRPr="00CC5EA9">
        <w:t>Knodt</w:t>
      </w:r>
      <w:proofErr w:type="spellEnd"/>
      <w:r w:rsidRPr="00CC5EA9">
        <w:t xml:space="preserve">, A. R., </w:t>
      </w:r>
      <w:proofErr w:type="spellStart"/>
      <w:r w:rsidRPr="00CC5EA9">
        <w:t>Sison</w:t>
      </w:r>
      <w:proofErr w:type="spellEnd"/>
      <w:r w:rsidRPr="00CC5EA9">
        <w:t xml:space="preserve">, M. L., Ireland, D., </w:t>
      </w:r>
      <w:proofErr w:type="spellStart"/>
      <w:r w:rsidRPr="00CC5EA9">
        <w:t>Houts</w:t>
      </w:r>
      <w:proofErr w:type="spellEnd"/>
      <w:r w:rsidRPr="00CC5EA9">
        <w:t xml:space="preserve">, R., </w:t>
      </w:r>
      <w:proofErr w:type="spellStart"/>
      <w:r w:rsidRPr="00CC5EA9">
        <w:t>Ramrakha</w:t>
      </w:r>
      <w:proofErr w:type="spellEnd"/>
      <w:r w:rsidRPr="00CC5EA9">
        <w:t xml:space="preserve">, S., Poulton, R., Keenan, R., Melzer, T. R., Moffitt, T. E., Caspi, A., &amp; Hariri, A. R. (2020). Pervasively </w:t>
      </w:r>
      <w:r w:rsidR="0003442A">
        <w:t>t</w:t>
      </w:r>
      <w:r w:rsidRPr="00CC5EA9">
        <w:t xml:space="preserve">hinner </w:t>
      </w:r>
      <w:r w:rsidR="0003442A">
        <w:t>n</w:t>
      </w:r>
      <w:r w:rsidRPr="00CC5EA9">
        <w:t xml:space="preserve">eocortex as a </w:t>
      </w:r>
      <w:r w:rsidR="0003442A">
        <w:t>t</w:t>
      </w:r>
      <w:r w:rsidRPr="00CC5EA9">
        <w:t xml:space="preserve">ransdiagnostic </w:t>
      </w:r>
      <w:r w:rsidR="0003442A">
        <w:t>f</w:t>
      </w:r>
      <w:r w:rsidRPr="00CC5EA9">
        <w:t xml:space="preserve">eature of </w:t>
      </w:r>
      <w:r w:rsidR="0003442A">
        <w:t>g</w:t>
      </w:r>
      <w:r w:rsidRPr="00CC5EA9">
        <w:t xml:space="preserve">eneral </w:t>
      </w:r>
      <w:r w:rsidR="0003442A">
        <w:t>p</w:t>
      </w:r>
      <w:r w:rsidRPr="00CC5EA9">
        <w:t xml:space="preserve">sychopathology. </w:t>
      </w:r>
      <w:r w:rsidRPr="00CC5EA9">
        <w:rPr>
          <w:i/>
          <w:iCs/>
        </w:rPr>
        <w:t>American Journal of Psychiatry</w:t>
      </w:r>
      <w:r w:rsidR="0003442A">
        <w:t>.</w:t>
      </w:r>
      <w:r w:rsidRPr="00CC5EA9">
        <w:t xml:space="preserve"> https://doi.org/10.1176/appi.ajp.2020.19090934</w:t>
      </w:r>
    </w:p>
    <w:p w14:paraId="090F1A9D" w14:textId="77777777" w:rsidR="00CC5EA9" w:rsidRPr="00CC5EA9" w:rsidRDefault="00CC5EA9" w:rsidP="00CC5EA9">
      <w:pPr>
        <w:pStyle w:val="Bibliography"/>
      </w:pPr>
      <w:proofErr w:type="spellStart"/>
      <w:r w:rsidRPr="00CC5EA9">
        <w:t>Røysamb</w:t>
      </w:r>
      <w:proofErr w:type="spellEnd"/>
      <w:r w:rsidRPr="00CC5EA9">
        <w:t xml:space="preserve">, E., Kendler, K. S., </w:t>
      </w:r>
      <w:proofErr w:type="spellStart"/>
      <w:r w:rsidRPr="00CC5EA9">
        <w:t>Tambs</w:t>
      </w:r>
      <w:proofErr w:type="spellEnd"/>
      <w:r w:rsidRPr="00CC5EA9">
        <w:t xml:space="preserve">, K., </w:t>
      </w:r>
      <w:proofErr w:type="spellStart"/>
      <w:r w:rsidRPr="00CC5EA9">
        <w:t>Ørstavik</w:t>
      </w:r>
      <w:proofErr w:type="spellEnd"/>
      <w:r w:rsidRPr="00CC5EA9">
        <w:t xml:space="preserve">, R. E., Neale, M. C., </w:t>
      </w:r>
      <w:proofErr w:type="spellStart"/>
      <w:r w:rsidRPr="00CC5EA9">
        <w:t>Aggen</w:t>
      </w:r>
      <w:proofErr w:type="spellEnd"/>
      <w:r w:rsidRPr="00CC5EA9">
        <w:t xml:space="preserve">, S. H., Torgersen, S., &amp; </w:t>
      </w:r>
      <w:proofErr w:type="spellStart"/>
      <w:r w:rsidRPr="00CC5EA9">
        <w:t>Reichborn-Kjennerud</w:t>
      </w:r>
      <w:proofErr w:type="spellEnd"/>
      <w:r w:rsidRPr="00CC5EA9">
        <w:t xml:space="preserve">, T. (2011). The joint structure of DSM-IV Axis I and Axis II </w:t>
      </w:r>
      <w:r w:rsidRPr="00CC5EA9">
        <w:lastRenderedPageBreak/>
        <w:t xml:space="preserve">disorders. </w:t>
      </w:r>
      <w:r w:rsidRPr="00CC5EA9">
        <w:rPr>
          <w:i/>
          <w:iCs/>
        </w:rPr>
        <w:t>Journal of Abnormal Psychology</w:t>
      </w:r>
      <w:r w:rsidRPr="00CC5EA9">
        <w:t xml:space="preserve">, </w:t>
      </w:r>
      <w:r w:rsidRPr="00CC5EA9">
        <w:rPr>
          <w:i/>
          <w:iCs/>
        </w:rPr>
        <w:t>120</w:t>
      </w:r>
      <w:r w:rsidRPr="00CC5EA9">
        <w:t>(1), 198–209. https://doi.org/10.1037/a0021660</w:t>
      </w:r>
    </w:p>
    <w:p w14:paraId="237CBC79" w14:textId="77777777" w:rsidR="00CC5EA9" w:rsidRPr="00CC5EA9" w:rsidRDefault="00CC5EA9" w:rsidP="00CC5EA9">
      <w:pPr>
        <w:pStyle w:val="Bibliography"/>
      </w:pPr>
      <w:proofErr w:type="spellStart"/>
      <w:r w:rsidRPr="00CC5EA9">
        <w:t>Ruggero</w:t>
      </w:r>
      <w:proofErr w:type="spellEnd"/>
      <w:r w:rsidRPr="00CC5EA9">
        <w:t xml:space="preserve">, C. J., </w:t>
      </w:r>
      <w:proofErr w:type="spellStart"/>
      <w:r w:rsidRPr="00CC5EA9">
        <w:t>Kotov</w:t>
      </w:r>
      <w:proofErr w:type="spellEnd"/>
      <w:r w:rsidRPr="00CC5EA9">
        <w:t xml:space="preserve">, R., Hopwood, C. J., First, M., Clark, L. A., </w:t>
      </w:r>
      <w:proofErr w:type="spellStart"/>
      <w:r w:rsidRPr="00CC5EA9">
        <w:t>Skodol</w:t>
      </w:r>
      <w:proofErr w:type="spellEnd"/>
      <w:r w:rsidRPr="00CC5EA9">
        <w:t>, A. E., Mullins-</w:t>
      </w:r>
      <w:proofErr w:type="spellStart"/>
      <w:r w:rsidRPr="00CC5EA9">
        <w:t>Sweatt</w:t>
      </w:r>
      <w:proofErr w:type="spellEnd"/>
      <w:r w:rsidRPr="00CC5EA9">
        <w:t xml:space="preserve">, S. N., Patrick, C. J., Bach, B., Cicero, D. C., Docherty, A., Simms, L. J., </w:t>
      </w:r>
      <w:proofErr w:type="spellStart"/>
      <w:r w:rsidRPr="00CC5EA9">
        <w:t>Bagby</w:t>
      </w:r>
      <w:proofErr w:type="spellEnd"/>
      <w:r w:rsidRPr="00CC5EA9">
        <w:t xml:space="preserve">, R. M., Krueger, R. F., Callahan, J. L., Chmielewski, M., Conway, C. C., De </w:t>
      </w:r>
      <w:proofErr w:type="spellStart"/>
      <w:r w:rsidRPr="00CC5EA9">
        <w:t>Clercq</w:t>
      </w:r>
      <w:proofErr w:type="spellEnd"/>
      <w:r w:rsidRPr="00CC5EA9">
        <w:t xml:space="preserve">, B., </w:t>
      </w:r>
      <w:proofErr w:type="spellStart"/>
      <w:r w:rsidRPr="00CC5EA9">
        <w:t>Dornbach</w:t>
      </w:r>
      <w:proofErr w:type="spellEnd"/>
      <w:r w:rsidRPr="00CC5EA9">
        <w:t>-Bender, A., … Zimmermann, J. (2019). Integrating the Hierarchical Taxonomy of Psychopathology (</w:t>
      </w:r>
      <w:proofErr w:type="spellStart"/>
      <w:r w:rsidRPr="00CC5EA9">
        <w:t>HiTOP</w:t>
      </w:r>
      <w:proofErr w:type="spellEnd"/>
      <w:r w:rsidRPr="00CC5EA9">
        <w:t xml:space="preserve">) into clinical practice. </w:t>
      </w:r>
      <w:r w:rsidRPr="00CC5EA9">
        <w:rPr>
          <w:i/>
          <w:iCs/>
        </w:rPr>
        <w:t>Journal of Consulting and Clinical Psychology</w:t>
      </w:r>
      <w:r w:rsidRPr="00CC5EA9">
        <w:t xml:space="preserve">, </w:t>
      </w:r>
      <w:r w:rsidRPr="00CC5EA9">
        <w:rPr>
          <w:i/>
          <w:iCs/>
        </w:rPr>
        <w:t>87</w:t>
      </w:r>
      <w:r w:rsidRPr="00CC5EA9">
        <w:t>(12), 1069–1084. https://doi.org/10.1037/ccp0000452</w:t>
      </w:r>
    </w:p>
    <w:p w14:paraId="035733B8" w14:textId="77777777" w:rsidR="00CC5EA9" w:rsidRPr="00CC5EA9" w:rsidRDefault="00CC5EA9" w:rsidP="00CC5EA9">
      <w:pPr>
        <w:pStyle w:val="Bibliography"/>
      </w:pPr>
      <w:proofErr w:type="spellStart"/>
      <w:r w:rsidRPr="00CC5EA9">
        <w:t>Russotti</w:t>
      </w:r>
      <w:proofErr w:type="spellEnd"/>
      <w:r w:rsidRPr="00CC5EA9">
        <w:t xml:space="preserve">, J., </w:t>
      </w:r>
      <w:proofErr w:type="spellStart"/>
      <w:r w:rsidRPr="00CC5EA9">
        <w:t>Rogosch</w:t>
      </w:r>
      <w:proofErr w:type="spellEnd"/>
      <w:r w:rsidRPr="00CC5EA9">
        <w:t xml:space="preserve">, F. A., Handley, E. D., </w:t>
      </w:r>
      <w:proofErr w:type="spellStart"/>
      <w:r w:rsidRPr="00CC5EA9">
        <w:t>Douthit</w:t>
      </w:r>
      <w:proofErr w:type="spellEnd"/>
      <w:r w:rsidRPr="00CC5EA9">
        <w:t xml:space="preserve">, K. Z., Marquis, A., &amp; Cicchetti, D. (2020). Teen childbearing and offspring internalizing symptoms: The mediating role of child maltreatment. </w:t>
      </w:r>
      <w:r w:rsidRPr="00CC5EA9">
        <w:rPr>
          <w:i/>
          <w:iCs/>
        </w:rPr>
        <w:t>Development and Psychopathology</w:t>
      </w:r>
      <w:r w:rsidRPr="00CC5EA9">
        <w:t>, 1–13. https://doi.org/10.1017/S0954579420000413</w:t>
      </w:r>
    </w:p>
    <w:p w14:paraId="4367D171" w14:textId="77777777" w:rsidR="00CC5EA9" w:rsidRPr="00CC5EA9" w:rsidRDefault="00CC5EA9" w:rsidP="00CC5EA9">
      <w:pPr>
        <w:pStyle w:val="Bibliography"/>
      </w:pPr>
      <w:proofErr w:type="spellStart"/>
      <w:r w:rsidRPr="00CC5EA9">
        <w:t>Schönbrodt</w:t>
      </w:r>
      <w:proofErr w:type="spellEnd"/>
      <w:r w:rsidRPr="00CC5EA9">
        <w:t xml:space="preserve">, F. D., &amp; </w:t>
      </w:r>
      <w:proofErr w:type="spellStart"/>
      <w:r w:rsidRPr="00CC5EA9">
        <w:t>Perugini</w:t>
      </w:r>
      <w:proofErr w:type="spellEnd"/>
      <w:r w:rsidRPr="00CC5EA9">
        <w:t xml:space="preserve">, M. (2013). At what sample size do correlations stabilize? </w:t>
      </w:r>
      <w:r w:rsidRPr="00CC5EA9">
        <w:rPr>
          <w:i/>
          <w:iCs/>
        </w:rPr>
        <w:t>Journal of Research in Personality</w:t>
      </w:r>
      <w:r w:rsidRPr="00CC5EA9">
        <w:t xml:space="preserve">, </w:t>
      </w:r>
      <w:r w:rsidRPr="00CC5EA9">
        <w:rPr>
          <w:i/>
          <w:iCs/>
        </w:rPr>
        <w:t>47</w:t>
      </w:r>
      <w:r w:rsidRPr="00CC5EA9">
        <w:t>(5), 609–612. https://doi.org/10.1016/j.jrp.2013.05.009</w:t>
      </w:r>
    </w:p>
    <w:p w14:paraId="00DAAD5A" w14:textId="57B7F50B" w:rsidR="00CC5EA9" w:rsidRPr="00CC5EA9" w:rsidRDefault="00CC5EA9" w:rsidP="00CC5EA9">
      <w:pPr>
        <w:pStyle w:val="Bibliography"/>
      </w:pPr>
      <w:proofErr w:type="spellStart"/>
      <w:r w:rsidRPr="00CC5EA9">
        <w:t>Shanmugan</w:t>
      </w:r>
      <w:proofErr w:type="spellEnd"/>
      <w:r w:rsidRPr="00CC5EA9">
        <w:t xml:space="preserve">, S., Wolf, D. H., Calkins, M. E., Moore, T. M., </w:t>
      </w:r>
      <w:proofErr w:type="spellStart"/>
      <w:r w:rsidRPr="00CC5EA9">
        <w:t>Ruparel</w:t>
      </w:r>
      <w:proofErr w:type="spellEnd"/>
      <w:r w:rsidRPr="00CC5EA9">
        <w:t xml:space="preserve">, K., Hopson, R. D., </w:t>
      </w:r>
      <w:proofErr w:type="spellStart"/>
      <w:r w:rsidRPr="00CC5EA9">
        <w:t>Vandekar</w:t>
      </w:r>
      <w:proofErr w:type="spellEnd"/>
      <w:r w:rsidRPr="00CC5EA9">
        <w:t xml:space="preserve">, S. N., </w:t>
      </w:r>
      <w:proofErr w:type="spellStart"/>
      <w:r w:rsidRPr="00CC5EA9">
        <w:t>Roalf</w:t>
      </w:r>
      <w:proofErr w:type="spellEnd"/>
      <w:r w:rsidRPr="00CC5EA9">
        <w:t xml:space="preserve">, D. R., Elliott, M. A., Jackson, C., </w:t>
      </w:r>
      <w:proofErr w:type="spellStart"/>
      <w:r w:rsidRPr="00CC5EA9">
        <w:t>Gennatas</w:t>
      </w:r>
      <w:proofErr w:type="spellEnd"/>
      <w:r w:rsidRPr="00CC5EA9">
        <w:t xml:space="preserve">, E. D., </w:t>
      </w:r>
      <w:proofErr w:type="spellStart"/>
      <w:r w:rsidRPr="00CC5EA9">
        <w:t>Leibenluft</w:t>
      </w:r>
      <w:proofErr w:type="spellEnd"/>
      <w:r w:rsidRPr="00CC5EA9">
        <w:t xml:space="preserve">, E., Pine, D. S., Shinohara, R. T., </w:t>
      </w:r>
      <w:proofErr w:type="spellStart"/>
      <w:r w:rsidRPr="00CC5EA9">
        <w:t>Hakonarson</w:t>
      </w:r>
      <w:proofErr w:type="spellEnd"/>
      <w:r w:rsidRPr="00CC5EA9">
        <w:t xml:space="preserve">, H., Gur, R. C., Gur, R. E., &amp; Satterthwaite, T. D. (2016). Common and </w:t>
      </w:r>
      <w:r w:rsidR="00CC10D2">
        <w:t>d</w:t>
      </w:r>
      <w:r w:rsidRPr="00CC5EA9">
        <w:t xml:space="preserve">issociable </w:t>
      </w:r>
      <w:r w:rsidR="00CC10D2">
        <w:t>m</w:t>
      </w:r>
      <w:r w:rsidRPr="00CC5EA9">
        <w:t xml:space="preserve">echanisms of </w:t>
      </w:r>
      <w:r w:rsidR="00CC10D2">
        <w:t>e</w:t>
      </w:r>
      <w:r w:rsidRPr="00CC5EA9">
        <w:t xml:space="preserve">xecutive </w:t>
      </w:r>
      <w:r w:rsidR="00CC10D2">
        <w:t>s</w:t>
      </w:r>
      <w:r w:rsidRPr="00CC5EA9">
        <w:t xml:space="preserve">ystem </w:t>
      </w:r>
      <w:r w:rsidR="00CC10D2">
        <w:t>d</w:t>
      </w:r>
      <w:r w:rsidRPr="00CC5EA9">
        <w:t xml:space="preserve">ysfunction </w:t>
      </w:r>
      <w:r w:rsidR="00CC10D2">
        <w:t>a</w:t>
      </w:r>
      <w:r w:rsidRPr="00CC5EA9">
        <w:t xml:space="preserve">cross </w:t>
      </w:r>
      <w:r w:rsidR="00CC10D2">
        <w:t>p</w:t>
      </w:r>
      <w:r w:rsidRPr="00CC5EA9">
        <w:t xml:space="preserve">sychiatric </w:t>
      </w:r>
      <w:r w:rsidR="00CC10D2">
        <w:t>d</w:t>
      </w:r>
      <w:r w:rsidRPr="00CC5EA9">
        <w:t xml:space="preserve">isorders in </w:t>
      </w:r>
      <w:r w:rsidR="00CC10D2">
        <w:t>y</w:t>
      </w:r>
      <w:r w:rsidRPr="00CC5EA9">
        <w:t xml:space="preserve">outh. </w:t>
      </w:r>
      <w:r w:rsidRPr="00CC5EA9">
        <w:rPr>
          <w:i/>
          <w:iCs/>
        </w:rPr>
        <w:t>The American Journal of Psychiatry</w:t>
      </w:r>
      <w:r w:rsidRPr="00CC5EA9">
        <w:t xml:space="preserve">, </w:t>
      </w:r>
      <w:r w:rsidRPr="00CC5EA9">
        <w:rPr>
          <w:i/>
          <w:iCs/>
        </w:rPr>
        <w:t>173</w:t>
      </w:r>
      <w:r w:rsidRPr="00CC5EA9">
        <w:t>(5), 517–526. https://doi.org/10.1176/appi.ajp.2015.15060725</w:t>
      </w:r>
    </w:p>
    <w:p w14:paraId="60390C3E" w14:textId="77777777" w:rsidR="00CC5EA9" w:rsidRPr="00CC5EA9" w:rsidRDefault="00CC5EA9" w:rsidP="00CC5EA9">
      <w:pPr>
        <w:pStyle w:val="Bibliography"/>
      </w:pPr>
      <w:r w:rsidRPr="00CC5EA9">
        <w:t xml:space="preserve">Simms, L. J., Goldberg, L. R., Roberts, J. E., Watson, D., </w:t>
      </w:r>
      <w:proofErr w:type="spellStart"/>
      <w:r w:rsidRPr="00CC5EA9">
        <w:t>Welte</w:t>
      </w:r>
      <w:proofErr w:type="spellEnd"/>
      <w:r w:rsidRPr="00CC5EA9">
        <w:t xml:space="preserve">, J., &amp; </w:t>
      </w:r>
      <w:proofErr w:type="spellStart"/>
      <w:r w:rsidRPr="00CC5EA9">
        <w:t>Rotterman</w:t>
      </w:r>
      <w:proofErr w:type="spellEnd"/>
      <w:r w:rsidRPr="00CC5EA9">
        <w:t xml:space="preserve">, J. H. (2011). Computerized adaptive assessment of personality disorder: Introducing the CAT-PD </w:t>
      </w:r>
      <w:r w:rsidRPr="00CC5EA9">
        <w:lastRenderedPageBreak/>
        <w:t xml:space="preserve">project. </w:t>
      </w:r>
      <w:r w:rsidRPr="00CC5EA9">
        <w:rPr>
          <w:i/>
          <w:iCs/>
        </w:rPr>
        <w:t>Journal of Personality Assessment</w:t>
      </w:r>
      <w:r w:rsidRPr="00CC5EA9">
        <w:t xml:space="preserve">, </w:t>
      </w:r>
      <w:r w:rsidRPr="00CC5EA9">
        <w:rPr>
          <w:i/>
          <w:iCs/>
        </w:rPr>
        <w:t>93</w:t>
      </w:r>
      <w:r w:rsidRPr="00CC5EA9">
        <w:t>(4), 380–389. https://doi.org/10.1080/00223891.2011.577475</w:t>
      </w:r>
    </w:p>
    <w:p w14:paraId="0797895C" w14:textId="77777777" w:rsidR="00CC5EA9" w:rsidRPr="00CC5EA9" w:rsidRDefault="00CC5EA9" w:rsidP="00CC5EA9">
      <w:pPr>
        <w:pStyle w:val="Bibliography"/>
      </w:pPr>
      <w:r w:rsidRPr="00CC5EA9">
        <w:t xml:space="preserve">Slade, T., &amp; Watson, D. (2006). The structure of common DSM-IV and ICD-10 mental disorders in the Australian general population. </w:t>
      </w:r>
      <w:r w:rsidRPr="00CC5EA9">
        <w:rPr>
          <w:i/>
          <w:iCs/>
        </w:rPr>
        <w:t>Psychological Medicine</w:t>
      </w:r>
      <w:r w:rsidRPr="00CC5EA9">
        <w:t xml:space="preserve">, </w:t>
      </w:r>
      <w:r w:rsidRPr="00CC5EA9">
        <w:rPr>
          <w:i/>
          <w:iCs/>
        </w:rPr>
        <w:t>36</w:t>
      </w:r>
      <w:r w:rsidRPr="00CC5EA9">
        <w:t>(11), 1593–1600. https://doi.org/10.1017/S0033291706008452</w:t>
      </w:r>
    </w:p>
    <w:p w14:paraId="5B7D3D67" w14:textId="77777777" w:rsidR="00CC5EA9" w:rsidRPr="00CC5EA9" w:rsidRDefault="00CC5EA9" w:rsidP="00CC5EA9">
      <w:pPr>
        <w:pStyle w:val="Bibliography"/>
      </w:pPr>
      <w:r w:rsidRPr="00CC5EA9">
        <w:t xml:space="preserve">Starr, L. R., Conway, C. C., </w:t>
      </w:r>
      <w:proofErr w:type="spellStart"/>
      <w:r w:rsidRPr="00CC5EA9">
        <w:t>Hammen</w:t>
      </w:r>
      <w:proofErr w:type="spellEnd"/>
      <w:r w:rsidRPr="00CC5EA9">
        <w:t xml:space="preserve">, C. L., &amp; Brennan, P. A. (2014). Transdiagnostic and disorder-specific models of intergenerational transmission of internalizing pathology. </w:t>
      </w:r>
      <w:r w:rsidRPr="00CC5EA9">
        <w:rPr>
          <w:i/>
          <w:iCs/>
        </w:rPr>
        <w:t>Psychological Medicine</w:t>
      </w:r>
      <w:r w:rsidRPr="00CC5EA9">
        <w:t xml:space="preserve">, </w:t>
      </w:r>
      <w:r w:rsidRPr="00CC5EA9">
        <w:rPr>
          <w:i/>
          <w:iCs/>
        </w:rPr>
        <w:t>44</w:t>
      </w:r>
      <w:r w:rsidRPr="00CC5EA9">
        <w:t>(1), 161–172. https://doi.org/10.1017/S003329171300055X</w:t>
      </w:r>
    </w:p>
    <w:p w14:paraId="6EA96DFC" w14:textId="637E6C65" w:rsidR="00CC5EA9" w:rsidRPr="00CC5EA9" w:rsidRDefault="00CC5EA9" w:rsidP="00CC5EA9">
      <w:pPr>
        <w:pStyle w:val="Bibliography"/>
      </w:pPr>
      <w:proofErr w:type="spellStart"/>
      <w:r w:rsidRPr="00CC5EA9">
        <w:t>Vollebergh</w:t>
      </w:r>
      <w:proofErr w:type="spellEnd"/>
      <w:r w:rsidRPr="00CC5EA9">
        <w:t xml:space="preserve">, W. A. M., </w:t>
      </w:r>
      <w:proofErr w:type="spellStart"/>
      <w:r w:rsidRPr="00CC5EA9">
        <w:t>Iedema</w:t>
      </w:r>
      <w:proofErr w:type="spellEnd"/>
      <w:r w:rsidRPr="00CC5EA9">
        <w:t xml:space="preserve">, J., Bijl, R. V., de Graaf, R., Smit, F., &amp; </w:t>
      </w:r>
      <w:proofErr w:type="spellStart"/>
      <w:r w:rsidRPr="00CC5EA9">
        <w:t>Ormel</w:t>
      </w:r>
      <w:proofErr w:type="spellEnd"/>
      <w:r w:rsidRPr="00CC5EA9">
        <w:t xml:space="preserve">, J. (2001). The </w:t>
      </w:r>
      <w:r w:rsidR="00CC10D2">
        <w:t>s</w:t>
      </w:r>
      <w:r w:rsidRPr="00CC5EA9">
        <w:t xml:space="preserve">tructure and </w:t>
      </w:r>
      <w:r w:rsidR="00CC10D2">
        <w:t>s</w:t>
      </w:r>
      <w:r w:rsidRPr="00CC5EA9">
        <w:t xml:space="preserve">tability of </w:t>
      </w:r>
      <w:r w:rsidR="00CC10D2">
        <w:t>c</w:t>
      </w:r>
      <w:r w:rsidRPr="00CC5EA9">
        <w:t xml:space="preserve">ommon </w:t>
      </w:r>
      <w:r w:rsidR="00CC10D2">
        <w:t>m</w:t>
      </w:r>
      <w:r w:rsidRPr="00CC5EA9">
        <w:t xml:space="preserve">ental </w:t>
      </w:r>
      <w:r w:rsidR="00CC10D2">
        <w:t>d</w:t>
      </w:r>
      <w:r w:rsidRPr="00CC5EA9">
        <w:t xml:space="preserve">isorders: The NEMESIS Study. </w:t>
      </w:r>
      <w:r w:rsidRPr="00CC5EA9">
        <w:rPr>
          <w:i/>
          <w:iCs/>
        </w:rPr>
        <w:t>Archives of General Psychiatry</w:t>
      </w:r>
      <w:r w:rsidRPr="00CC5EA9">
        <w:t xml:space="preserve">, </w:t>
      </w:r>
      <w:r w:rsidRPr="00CC5EA9">
        <w:rPr>
          <w:i/>
          <w:iCs/>
        </w:rPr>
        <w:t>58</w:t>
      </w:r>
      <w:r w:rsidRPr="00CC5EA9">
        <w:t>(6), 597. https://doi.org/10.1001/archpsyc.58.6.597</w:t>
      </w:r>
    </w:p>
    <w:p w14:paraId="74ED4704" w14:textId="77777777" w:rsidR="00CC5EA9" w:rsidRPr="00CC5EA9" w:rsidRDefault="00CC5EA9" w:rsidP="00CC5EA9">
      <w:pPr>
        <w:pStyle w:val="Bibliography"/>
      </w:pPr>
      <w:proofErr w:type="spellStart"/>
      <w:r w:rsidRPr="00CC5EA9">
        <w:t>Waszczuk</w:t>
      </w:r>
      <w:proofErr w:type="spellEnd"/>
      <w:r w:rsidRPr="00CC5EA9">
        <w:t xml:space="preserve">, M. A., Eaton, N. R., Krueger, R. F., </w:t>
      </w:r>
      <w:proofErr w:type="spellStart"/>
      <w:r w:rsidRPr="00CC5EA9">
        <w:t>Shackman</w:t>
      </w:r>
      <w:proofErr w:type="spellEnd"/>
      <w:r w:rsidRPr="00CC5EA9">
        <w:t xml:space="preserve">, A. J., Waldman, I. D., </w:t>
      </w:r>
      <w:proofErr w:type="spellStart"/>
      <w:r w:rsidRPr="00CC5EA9">
        <w:t>Zald</w:t>
      </w:r>
      <w:proofErr w:type="spellEnd"/>
      <w:r w:rsidRPr="00CC5EA9">
        <w:t xml:space="preserve">, D. H., Lahey, B. B., Patrick, C. J., Conway, C. C., </w:t>
      </w:r>
      <w:proofErr w:type="spellStart"/>
      <w:r w:rsidRPr="00CC5EA9">
        <w:t>Ormel</w:t>
      </w:r>
      <w:proofErr w:type="spellEnd"/>
      <w:r w:rsidRPr="00CC5EA9">
        <w:t xml:space="preserve">, J., Hyman, S. E., Fried, E. I., Forbes, M. K., Docherty, A. R., </w:t>
      </w:r>
      <w:proofErr w:type="spellStart"/>
      <w:r w:rsidRPr="00CC5EA9">
        <w:t>Althoff</w:t>
      </w:r>
      <w:proofErr w:type="spellEnd"/>
      <w:r w:rsidRPr="00CC5EA9">
        <w:t xml:space="preserve">, R. R., Bach, B., Chmielewski, M., DeYoung, C. G., </w:t>
      </w:r>
      <w:proofErr w:type="spellStart"/>
      <w:r w:rsidRPr="00CC5EA9">
        <w:t>Forbush</w:t>
      </w:r>
      <w:proofErr w:type="spellEnd"/>
      <w:r w:rsidRPr="00CC5EA9">
        <w:t xml:space="preserve">, K. T., … </w:t>
      </w:r>
      <w:proofErr w:type="spellStart"/>
      <w:r w:rsidRPr="00CC5EA9">
        <w:t>Kotov</w:t>
      </w:r>
      <w:proofErr w:type="spellEnd"/>
      <w:r w:rsidRPr="00CC5EA9">
        <w:t xml:space="preserve">, R. (2020). Redefining phenotypes to advance psychiatric genetics: Implications from hierarchical taxonomy of psychopathology. </w:t>
      </w:r>
      <w:r w:rsidRPr="00CC5EA9">
        <w:rPr>
          <w:i/>
          <w:iCs/>
        </w:rPr>
        <w:t>Journal of Abnormal Psychology</w:t>
      </w:r>
      <w:r w:rsidRPr="00CC5EA9">
        <w:t xml:space="preserve">, </w:t>
      </w:r>
      <w:r w:rsidRPr="00CC5EA9">
        <w:rPr>
          <w:i/>
          <w:iCs/>
        </w:rPr>
        <w:t>129</w:t>
      </w:r>
      <w:r w:rsidRPr="00CC5EA9">
        <w:t>(2), 143–161. https://doi.org/10.1037/abn0000486</w:t>
      </w:r>
    </w:p>
    <w:p w14:paraId="4DCA6900" w14:textId="77777777" w:rsidR="00CC5EA9" w:rsidRPr="00CC5EA9" w:rsidRDefault="00CC5EA9" w:rsidP="00CC5EA9">
      <w:pPr>
        <w:pStyle w:val="Bibliography"/>
      </w:pPr>
      <w:proofErr w:type="spellStart"/>
      <w:r w:rsidRPr="00CC5EA9">
        <w:t>Waszczuk</w:t>
      </w:r>
      <w:proofErr w:type="spellEnd"/>
      <w:r w:rsidRPr="00CC5EA9">
        <w:t xml:space="preserve">, M. A., </w:t>
      </w:r>
      <w:proofErr w:type="spellStart"/>
      <w:r w:rsidRPr="00CC5EA9">
        <w:t>Kotov</w:t>
      </w:r>
      <w:proofErr w:type="spellEnd"/>
      <w:r w:rsidRPr="00CC5EA9">
        <w:t xml:space="preserve">, R., </w:t>
      </w:r>
      <w:proofErr w:type="spellStart"/>
      <w:r w:rsidRPr="00CC5EA9">
        <w:t>Ruggero</w:t>
      </w:r>
      <w:proofErr w:type="spellEnd"/>
      <w:r w:rsidRPr="00CC5EA9">
        <w:t xml:space="preserve">, C., </w:t>
      </w:r>
      <w:proofErr w:type="spellStart"/>
      <w:r w:rsidRPr="00CC5EA9">
        <w:t>Gamez</w:t>
      </w:r>
      <w:proofErr w:type="spellEnd"/>
      <w:r w:rsidRPr="00CC5EA9">
        <w:t xml:space="preserve">, W., &amp; Watson, D. (2017). Hierarchical structure of emotional disorders: From individual symptoms to the spectrum. </w:t>
      </w:r>
      <w:r w:rsidRPr="00CC5EA9">
        <w:rPr>
          <w:i/>
          <w:iCs/>
        </w:rPr>
        <w:t>Journal of Abnormal Psychology</w:t>
      </w:r>
      <w:r w:rsidRPr="00CC5EA9">
        <w:t xml:space="preserve">, </w:t>
      </w:r>
      <w:r w:rsidRPr="00CC5EA9">
        <w:rPr>
          <w:i/>
          <w:iCs/>
        </w:rPr>
        <w:t>126</w:t>
      </w:r>
      <w:r w:rsidRPr="00CC5EA9">
        <w:t>(5), 613–634. https://doi.org/10.1037/abn0000264</w:t>
      </w:r>
    </w:p>
    <w:p w14:paraId="692B0B46" w14:textId="77777777" w:rsidR="00CC5EA9" w:rsidRPr="00CC5EA9" w:rsidRDefault="00CC5EA9" w:rsidP="00CC5EA9">
      <w:pPr>
        <w:pStyle w:val="Bibliography"/>
      </w:pPr>
      <w:r w:rsidRPr="00CC5EA9">
        <w:t xml:space="preserve">Wolf, E. J., Miller, M. W., Krueger, R. F., Lyons, M. J., </w:t>
      </w:r>
      <w:proofErr w:type="spellStart"/>
      <w:r w:rsidRPr="00CC5EA9">
        <w:t>Tsuang</w:t>
      </w:r>
      <w:proofErr w:type="spellEnd"/>
      <w:r w:rsidRPr="00CC5EA9">
        <w:t xml:space="preserve">, M. T., &amp; </w:t>
      </w:r>
      <w:proofErr w:type="spellStart"/>
      <w:r w:rsidRPr="00CC5EA9">
        <w:t>Koenen</w:t>
      </w:r>
      <w:proofErr w:type="spellEnd"/>
      <w:r w:rsidRPr="00CC5EA9">
        <w:t xml:space="preserve">, K. C. (2010). Posttraumatic stress disorder and the genetic structure of comorbidity. </w:t>
      </w:r>
      <w:r w:rsidRPr="00CC5EA9">
        <w:rPr>
          <w:i/>
          <w:iCs/>
        </w:rPr>
        <w:t>Journal of Abnormal Psychology</w:t>
      </w:r>
      <w:r w:rsidRPr="00CC5EA9">
        <w:t xml:space="preserve">, </w:t>
      </w:r>
      <w:r w:rsidRPr="00CC5EA9">
        <w:rPr>
          <w:i/>
          <w:iCs/>
        </w:rPr>
        <w:t>119</w:t>
      </w:r>
      <w:r w:rsidRPr="00CC5EA9">
        <w:t>(2), 320–330. https://doi.org/10.1037/a0019035</w:t>
      </w:r>
    </w:p>
    <w:p w14:paraId="335C7A4F" w14:textId="77777777" w:rsidR="00CC5EA9" w:rsidRPr="00CC5EA9" w:rsidRDefault="00CC5EA9" w:rsidP="00CC5EA9">
      <w:pPr>
        <w:pStyle w:val="Bibliography"/>
      </w:pPr>
      <w:r w:rsidRPr="00CC5EA9">
        <w:lastRenderedPageBreak/>
        <w:t xml:space="preserve">Wright, A. G. C., &amp; Simms, L. J. (2015). A </w:t>
      </w:r>
      <w:proofErr w:type="spellStart"/>
      <w:r w:rsidRPr="00CC5EA9">
        <w:t>metastructural</w:t>
      </w:r>
      <w:proofErr w:type="spellEnd"/>
      <w:r w:rsidRPr="00CC5EA9">
        <w:t xml:space="preserve"> model of mental disorders and pathological personality traits. </w:t>
      </w:r>
      <w:r w:rsidRPr="00CC5EA9">
        <w:rPr>
          <w:i/>
          <w:iCs/>
        </w:rPr>
        <w:t>Psychological Medicine</w:t>
      </w:r>
      <w:r w:rsidRPr="00CC5EA9">
        <w:t xml:space="preserve">, </w:t>
      </w:r>
      <w:r w:rsidRPr="00CC5EA9">
        <w:rPr>
          <w:i/>
          <w:iCs/>
        </w:rPr>
        <w:t>45</w:t>
      </w:r>
      <w:r w:rsidRPr="00CC5EA9">
        <w:t>(11), 2309–2319. https://doi.org/10.1017/S0033291715000252</w:t>
      </w:r>
    </w:p>
    <w:p w14:paraId="7DCD0887" w14:textId="68994D4C" w:rsidR="00CC5EA9" w:rsidRPr="00CC5EA9" w:rsidRDefault="00CC5EA9" w:rsidP="00CC10D2">
      <w:pPr>
        <w:pStyle w:val="Bibliography"/>
      </w:pPr>
      <w:r w:rsidRPr="00CC5EA9">
        <w:t xml:space="preserve">Wright, Aidan G C, </w:t>
      </w:r>
      <w:proofErr w:type="spellStart"/>
      <w:r w:rsidRPr="00CC5EA9">
        <w:t>Skodol</w:t>
      </w:r>
      <w:proofErr w:type="spellEnd"/>
      <w:r w:rsidRPr="00CC5EA9">
        <w:t xml:space="preserve">, A. E., Hopwood, C. J., &amp; Morey, L. C. </w:t>
      </w:r>
      <w:r w:rsidR="00CC10D2">
        <w:t>2016</w:t>
      </w:r>
      <w:r w:rsidRPr="00CC5EA9">
        <w:t xml:space="preserve">.). </w:t>
      </w:r>
      <w:r w:rsidRPr="00CC10D2">
        <w:t>Longitudinal Validation of General and Specific Structural Features of Personality Pathology.</w:t>
      </w:r>
      <w:r w:rsidRPr="00CC5EA9">
        <w:t xml:space="preserve"> </w:t>
      </w:r>
      <w:r w:rsidR="00CC10D2" w:rsidRPr="00CC10D2">
        <w:rPr>
          <w:i/>
          <w:iCs/>
        </w:rPr>
        <w:t>Journal of abnormal psychology</w:t>
      </w:r>
      <w:r w:rsidR="00CC10D2" w:rsidRPr="00CC10D2">
        <w:t>, </w:t>
      </w:r>
      <w:r w:rsidR="00CC10D2" w:rsidRPr="00CC10D2">
        <w:rPr>
          <w:i/>
          <w:iCs/>
        </w:rPr>
        <w:t>125</w:t>
      </w:r>
      <w:r w:rsidR="00CC10D2" w:rsidRPr="00CC10D2">
        <w:t>(8), 1120–1134. https://doi.org/10.1037/abn0000165</w:t>
      </w:r>
    </w:p>
    <w:p w14:paraId="3DCD2F76" w14:textId="29ED344D" w:rsidR="00CC5EA9" w:rsidRPr="00CC5EA9" w:rsidRDefault="00CC5EA9" w:rsidP="00CC5EA9">
      <w:pPr>
        <w:pStyle w:val="Bibliography"/>
      </w:pPr>
      <w:proofErr w:type="spellStart"/>
      <w:r w:rsidRPr="00CC5EA9">
        <w:t>Zavos</w:t>
      </w:r>
      <w:proofErr w:type="spellEnd"/>
      <w:r w:rsidRPr="00CC5EA9">
        <w:t xml:space="preserve">, H. M. S., Freeman, D., Haworth, C. M. A., McGuire, P., Plomin, R., </w:t>
      </w:r>
      <w:proofErr w:type="spellStart"/>
      <w:r w:rsidRPr="00CC5EA9">
        <w:t>Cardno</w:t>
      </w:r>
      <w:proofErr w:type="spellEnd"/>
      <w:r w:rsidRPr="00CC5EA9">
        <w:t xml:space="preserve">, A. G., &amp; Ronald, A. (2014). Consistent </w:t>
      </w:r>
      <w:r w:rsidR="00CC10D2">
        <w:t>e</w:t>
      </w:r>
      <w:r w:rsidRPr="00CC5EA9">
        <w:t xml:space="preserve">tiology of </w:t>
      </w:r>
      <w:r w:rsidR="00CC10D2">
        <w:t>s</w:t>
      </w:r>
      <w:r w:rsidRPr="00CC5EA9">
        <w:t xml:space="preserve">evere, </w:t>
      </w:r>
      <w:r w:rsidR="00CC10D2">
        <w:t>f</w:t>
      </w:r>
      <w:r w:rsidRPr="00CC5EA9">
        <w:t xml:space="preserve">requent </w:t>
      </w:r>
      <w:r w:rsidR="00CC10D2">
        <w:t>p</w:t>
      </w:r>
      <w:r w:rsidRPr="00CC5EA9">
        <w:t xml:space="preserve">sychotic </w:t>
      </w:r>
      <w:r w:rsidR="00CC10D2">
        <w:t>e</w:t>
      </w:r>
      <w:r w:rsidRPr="00CC5EA9">
        <w:t xml:space="preserve">xperiences and </w:t>
      </w:r>
      <w:r w:rsidR="00CC10D2">
        <w:t>m</w:t>
      </w:r>
      <w:r w:rsidRPr="00CC5EA9">
        <w:t xml:space="preserve">ilder, </w:t>
      </w:r>
      <w:r w:rsidR="00CC10D2">
        <w:t>l</w:t>
      </w:r>
      <w:r w:rsidRPr="00CC5EA9">
        <w:t xml:space="preserve">ess </w:t>
      </w:r>
      <w:r w:rsidR="00CC10D2">
        <w:t>f</w:t>
      </w:r>
      <w:r w:rsidRPr="00CC5EA9">
        <w:t xml:space="preserve">requent </w:t>
      </w:r>
      <w:r w:rsidR="00CC10D2">
        <w:t>m</w:t>
      </w:r>
      <w:r w:rsidRPr="00CC5EA9">
        <w:t xml:space="preserve">anifestations: A </w:t>
      </w:r>
      <w:r w:rsidR="00CC10D2">
        <w:t>t</w:t>
      </w:r>
      <w:r w:rsidRPr="00CC5EA9">
        <w:t xml:space="preserve">win </w:t>
      </w:r>
      <w:r w:rsidR="00CC10D2">
        <w:t>s</w:t>
      </w:r>
      <w:r w:rsidRPr="00CC5EA9">
        <w:t xml:space="preserve">tudy of </w:t>
      </w:r>
      <w:r w:rsidR="00CC10D2">
        <w:t>s</w:t>
      </w:r>
      <w:r w:rsidRPr="00CC5EA9">
        <w:t xml:space="preserve">pecific </w:t>
      </w:r>
      <w:r w:rsidR="00CC10D2">
        <w:t>p</w:t>
      </w:r>
      <w:r w:rsidRPr="00CC5EA9">
        <w:t xml:space="preserve">sychotic </w:t>
      </w:r>
      <w:r w:rsidR="00CC10D2">
        <w:t>e</w:t>
      </w:r>
      <w:r w:rsidRPr="00CC5EA9">
        <w:t xml:space="preserve">xperiences in </w:t>
      </w:r>
      <w:r w:rsidR="00CC10D2">
        <w:t>a</w:t>
      </w:r>
      <w:r w:rsidRPr="00CC5EA9">
        <w:t xml:space="preserve">dolescence. </w:t>
      </w:r>
      <w:r w:rsidRPr="00CC5EA9">
        <w:rPr>
          <w:i/>
          <w:iCs/>
        </w:rPr>
        <w:t>JAMA Psychiatry</w:t>
      </w:r>
      <w:r w:rsidRPr="00CC5EA9">
        <w:t xml:space="preserve">, </w:t>
      </w:r>
      <w:r w:rsidRPr="00CC5EA9">
        <w:rPr>
          <w:i/>
          <w:iCs/>
        </w:rPr>
        <w:t>71</w:t>
      </w:r>
      <w:r w:rsidRPr="00CC5EA9">
        <w:t>(9), 1049. https://doi.org/10.1001/jamapsychiatry.2014.994</w:t>
      </w:r>
    </w:p>
    <w:p w14:paraId="03A284A2" w14:textId="0FAB0BBA" w:rsidR="00CC5EA9" w:rsidRPr="00CC5EA9" w:rsidRDefault="00CC5EA9" w:rsidP="00CC5EA9">
      <w:pPr>
        <w:pStyle w:val="Bibliography"/>
      </w:pPr>
      <w:r w:rsidRPr="00CC5EA9">
        <w:t xml:space="preserve">Zimmerman, M., Rothschild, L., &amp; </w:t>
      </w:r>
      <w:proofErr w:type="spellStart"/>
      <w:r w:rsidRPr="00CC5EA9">
        <w:t>Chelminski</w:t>
      </w:r>
      <w:proofErr w:type="spellEnd"/>
      <w:r w:rsidRPr="00CC5EA9">
        <w:t xml:space="preserve">, I. (2005). The </w:t>
      </w:r>
      <w:r w:rsidR="00CC10D2">
        <w:t>p</w:t>
      </w:r>
      <w:r w:rsidRPr="00CC5EA9">
        <w:t xml:space="preserve">revalence of DSM-IV </w:t>
      </w:r>
      <w:r w:rsidR="00CC10D2">
        <w:t>p</w:t>
      </w:r>
      <w:r w:rsidRPr="00CC5EA9">
        <w:t xml:space="preserve">ersonality </w:t>
      </w:r>
      <w:r w:rsidR="00CC10D2">
        <w:t>d</w:t>
      </w:r>
      <w:r w:rsidRPr="00CC5EA9">
        <w:t xml:space="preserve">isorders in </w:t>
      </w:r>
      <w:r w:rsidR="00CC10D2">
        <w:t>p</w:t>
      </w:r>
      <w:r w:rsidRPr="00CC5EA9">
        <w:t xml:space="preserve">sychiatric </w:t>
      </w:r>
      <w:r w:rsidR="00CC10D2">
        <w:t>o</w:t>
      </w:r>
      <w:r w:rsidRPr="00CC5EA9">
        <w:t xml:space="preserve">utpatients. </w:t>
      </w:r>
      <w:r w:rsidRPr="00CC5EA9">
        <w:rPr>
          <w:i/>
          <w:iCs/>
        </w:rPr>
        <w:t>American Journal of Psychiatry</w:t>
      </w:r>
      <w:r w:rsidRPr="00CC5EA9">
        <w:t xml:space="preserve">, </w:t>
      </w:r>
      <w:r w:rsidRPr="00CC5EA9">
        <w:rPr>
          <w:i/>
          <w:iCs/>
        </w:rPr>
        <w:t>162</w:t>
      </w:r>
      <w:r w:rsidRPr="00CC5EA9">
        <w:t>(10), 1911–1918. https://doi.org/10.1176/appi.ajp.162.10.1911</w:t>
      </w:r>
    </w:p>
    <w:p w14:paraId="5125C715" w14:textId="77777777" w:rsidR="00B92FA9" w:rsidRDefault="00CC5EA9" w:rsidP="00CC10D2">
      <w:pPr>
        <w:pStyle w:val="Bibliography"/>
      </w:pPr>
      <w:r w:rsidRPr="00CC5EA9">
        <w:t xml:space="preserve">Zimmermann, J., &amp; Wright, A. G. C. (2017). Beyond </w:t>
      </w:r>
      <w:r w:rsidR="00CC10D2">
        <w:t>d</w:t>
      </w:r>
      <w:r w:rsidRPr="00CC5EA9">
        <w:t xml:space="preserve">escription in </w:t>
      </w:r>
      <w:r w:rsidR="00CC10D2">
        <w:t>i</w:t>
      </w:r>
      <w:r w:rsidRPr="00CC5EA9">
        <w:t xml:space="preserve">nterpersonal </w:t>
      </w:r>
      <w:r w:rsidR="00CC10D2">
        <w:t>c</w:t>
      </w:r>
      <w:r w:rsidRPr="00CC5EA9">
        <w:t xml:space="preserve">onstruct </w:t>
      </w:r>
      <w:r w:rsidR="00CC10D2">
        <w:t>v</w:t>
      </w:r>
      <w:r w:rsidRPr="00CC5EA9">
        <w:t xml:space="preserve">alidation: Methodological </w:t>
      </w:r>
      <w:r w:rsidR="00CC10D2">
        <w:t>a</w:t>
      </w:r>
      <w:r w:rsidRPr="00CC5EA9">
        <w:t xml:space="preserve">dvances in the </w:t>
      </w:r>
      <w:r w:rsidR="00CC10D2">
        <w:t>c</w:t>
      </w:r>
      <w:r w:rsidRPr="00CC5EA9">
        <w:t xml:space="preserve">ircumplex </w:t>
      </w:r>
      <w:r w:rsidR="00CC10D2">
        <w:t>s</w:t>
      </w:r>
      <w:r w:rsidRPr="00CC5EA9">
        <w:t xml:space="preserve">tructural </w:t>
      </w:r>
      <w:r w:rsidR="00CC10D2">
        <w:t>s</w:t>
      </w:r>
      <w:r w:rsidRPr="00CC5EA9">
        <w:t xml:space="preserve">ummary </w:t>
      </w:r>
      <w:r w:rsidR="00CC10D2">
        <w:t>a</w:t>
      </w:r>
      <w:r w:rsidRPr="00CC5EA9">
        <w:t xml:space="preserve">pproach. </w:t>
      </w:r>
      <w:r w:rsidRPr="00CC5EA9">
        <w:rPr>
          <w:i/>
          <w:iCs/>
        </w:rPr>
        <w:t>Assessment</w:t>
      </w:r>
      <w:r w:rsidRPr="00CC5EA9">
        <w:t xml:space="preserve">, </w:t>
      </w:r>
      <w:r w:rsidRPr="00CC5EA9">
        <w:rPr>
          <w:i/>
          <w:iCs/>
        </w:rPr>
        <w:t>24</w:t>
      </w:r>
      <w:r w:rsidRPr="00CC5EA9">
        <w:t>(1), 3–23. https://doi.org/10.1177/1073191115621795</w:t>
      </w:r>
    </w:p>
    <w:p w14:paraId="62F2540D" w14:textId="77777777" w:rsidR="00B92FA9" w:rsidRDefault="00B92FA9" w:rsidP="00B92FA9"/>
    <w:p w14:paraId="4A60BEFC" w14:textId="315347B2" w:rsidR="00B92FA9" w:rsidRPr="003D6233" w:rsidRDefault="00B92FA9" w:rsidP="00964F95">
      <w:pPr>
        <w:sectPr w:rsidR="00B92FA9" w:rsidRPr="003D6233" w:rsidSect="00787E77">
          <w:pgSz w:w="12240" w:h="15840"/>
          <w:pgMar w:top="1440" w:right="1440" w:bottom="1440" w:left="1440" w:header="720" w:footer="720" w:gutter="0"/>
          <w:cols w:space="720"/>
          <w:docGrid w:linePitch="360"/>
        </w:sectPr>
      </w:pPr>
    </w:p>
    <w:tbl>
      <w:tblPr>
        <w:tblW w:w="15095" w:type="dxa"/>
        <w:tblInd w:w="-990" w:type="dxa"/>
        <w:tblLayout w:type="fixed"/>
        <w:tblLook w:val="04A0" w:firstRow="1" w:lastRow="0" w:firstColumn="1" w:lastColumn="0" w:noHBand="0" w:noVBand="1"/>
      </w:tblPr>
      <w:tblGrid>
        <w:gridCol w:w="2136"/>
        <w:gridCol w:w="711"/>
        <w:gridCol w:w="1113"/>
        <w:gridCol w:w="862"/>
        <w:gridCol w:w="1660"/>
        <w:gridCol w:w="988"/>
        <w:gridCol w:w="1196"/>
        <w:gridCol w:w="627"/>
        <w:gridCol w:w="5802"/>
      </w:tblGrid>
      <w:tr w:rsidR="00B92FA9" w:rsidRPr="00F31E97" w14:paraId="152191F7" w14:textId="77777777" w:rsidTr="00B92FA9">
        <w:trPr>
          <w:trHeight w:val="300"/>
        </w:trPr>
        <w:tc>
          <w:tcPr>
            <w:tcW w:w="15095" w:type="dxa"/>
            <w:gridSpan w:val="9"/>
            <w:tcBorders>
              <w:top w:val="nil"/>
              <w:left w:val="nil"/>
              <w:bottom w:val="nil"/>
              <w:right w:val="nil"/>
            </w:tcBorders>
          </w:tcPr>
          <w:p w14:paraId="7C8BAABA" w14:textId="77777777" w:rsidR="00B92FA9" w:rsidRPr="00F31E97" w:rsidRDefault="00B92FA9" w:rsidP="00B92FA9">
            <w:pPr>
              <w:rPr>
                <w:color w:val="000000"/>
              </w:rPr>
            </w:pPr>
            <w:r w:rsidRPr="00F31E97">
              <w:rPr>
                <w:color w:val="000000"/>
              </w:rPr>
              <w:lastRenderedPageBreak/>
              <w:t>Table 1. Participant characteristics and study details for samples included in the meta-analysis</w:t>
            </w:r>
          </w:p>
        </w:tc>
      </w:tr>
      <w:tr w:rsidR="00B92FA9" w:rsidRPr="00F31E97" w14:paraId="7FB63DCF" w14:textId="77777777" w:rsidTr="00B92FA9">
        <w:trPr>
          <w:trHeight w:val="300"/>
        </w:trPr>
        <w:tc>
          <w:tcPr>
            <w:tcW w:w="2136" w:type="dxa"/>
            <w:tcBorders>
              <w:top w:val="nil"/>
              <w:left w:val="nil"/>
              <w:bottom w:val="nil"/>
              <w:right w:val="nil"/>
            </w:tcBorders>
            <w:shd w:val="clear" w:color="auto" w:fill="F2F2F2" w:themeFill="background1" w:themeFillShade="F2"/>
            <w:noWrap/>
            <w:vAlign w:val="bottom"/>
            <w:hideMark/>
          </w:tcPr>
          <w:p w14:paraId="43E975E4" w14:textId="77777777" w:rsidR="00B92FA9" w:rsidRPr="003B6A62" w:rsidRDefault="00B92FA9" w:rsidP="00B92FA9">
            <w:pPr>
              <w:rPr>
                <w:b/>
                <w:bCs/>
                <w:color w:val="000000"/>
                <w:sz w:val="18"/>
                <w:szCs w:val="18"/>
              </w:rPr>
            </w:pPr>
            <w:r w:rsidRPr="003B6A62">
              <w:rPr>
                <w:b/>
                <w:bCs/>
                <w:color w:val="000000"/>
                <w:sz w:val="18"/>
                <w:szCs w:val="18"/>
              </w:rPr>
              <w:t>Study</w:t>
            </w:r>
          </w:p>
        </w:tc>
        <w:tc>
          <w:tcPr>
            <w:tcW w:w="711" w:type="dxa"/>
            <w:tcBorders>
              <w:top w:val="nil"/>
              <w:left w:val="nil"/>
              <w:bottom w:val="nil"/>
              <w:right w:val="nil"/>
            </w:tcBorders>
            <w:shd w:val="clear" w:color="auto" w:fill="F2F2F2" w:themeFill="background1" w:themeFillShade="F2"/>
            <w:noWrap/>
            <w:vAlign w:val="bottom"/>
            <w:hideMark/>
          </w:tcPr>
          <w:p w14:paraId="6E5C7867" w14:textId="77777777" w:rsidR="00B92FA9" w:rsidRPr="003B6A62" w:rsidRDefault="00B92FA9" w:rsidP="00B92FA9">
            <w:pPr>
              <w:jc w:val="center"/>
              <w:rPr>
                <w:b/>
                <w:bCs/>
                <w:color w:val="000000"/>
                <w:sz w:val="18"/>
                <w:szCs w:val="18"/>
              </w:rPr>
            </w:pPr>
            <w:r w:rsidRPr="003B6A62">
              <w:rPr>
                <w:b/>
                <w:bCs/>
                <w:color w:val="000000"/>
                <w:sz w:val="18"/>
                <w:szCs w:val="18"/>
              </w:rPr>
              <w:t>N</w:t>
            </w:r>
          </w:p>
        </w:tc>
        <w:tc>
          <w:tcPr>
            <w:tcW w:w="1113" w:type="dxa"/>
            <w:tcBorders>
              <w:top w:val="nil"/>
              <w:left w:val="nil"/>
              <w:bottom w:val="nil"/>
              <w:right w:val="nil"/>
            </w:tcBorders>
            <w:shd w:val="clear" w:color="auto" w:fill="F2F2F2" w:themeFill="background1" w:themeFillShade="F2"/>
            <w:vAlign w:val="bottom"/>
          </w:tcPr>
          <w:p w14:paraId="6C83F9AE" w14:textId="77777777" w:rsidR="00B92FA9" w:rsidRPr="00F31E97" w:rsidRDefault="00B92FA9" w:rsidP="00B92FA9">
            <w:pPr>
              <w:jc w:val="center"/>
              <w:rPr>
                <w:b/>
                <w:bCs/>
                <w:color w:val="000000"/>
                <w:sz w:val="18"/>
                <w:szCs w:val="18"/>
              </w:rPr>
            </w:pPr>
            <w:r w:rsidRPr="00F31E97">
              <w:rPr>
                <w:b/>
                <w:bCs/>
                <w:color w:val="000000"/>
                <w:sz w:val="18"/>
                <w:szCs w:val="18"/>
              </w:rPr>
              <w:t>Sample country</w:t>
            </w:r>
          </w:p>
        </w:tc>
        <w:tc>
          <w:tcPr>
            <w:tcW w:w="862" w:type="dxa"/>
            <w:tcBorders>
              <w:top w:val="nil"/>
              <w:left w:val="nil"/>
              <w:bottom w:val="nil"/>
              <w:right w:val="nil"/>
            </w:tcBorders>
            <w:shd w:val="clear" w:color="auto" w:fill="F2F2F2" w:themeFill="background1" w:themeFillShade="F2"/>
            <w:noWrap/>
            <w:vAlign w:val="bottom"/>
            <w:hideMark/>
          </w:tcPr>
          <w:p w14:paraId="1E0E8891" w14:textId="77777777" w:rsidR="00B92FA9" w:rsidRPr="003B6A62" w:rsidRDefault="00B92FA9" w:rsidP="00B92FA9">
            <w:pPr>
              <w:jc w:val="center"/>
              <w:rPr>
                <w:b/>
                <w:bCs/>
                <w:color w:val="000000"/>
                <w:sz w:val="18"/>
                <w:szCs w:val="18"/>
              </w:rPr>
            </w:pPr>
            <w:r w:rsidRPr="003B6A62">
              <w:rPr>
                <w:b/>
                <w:bCs/>
                <w:color w:val="000000"/>
                <w:sz w:val="18"/>
                <w:szCs w:val="18"/>
              </w:rPr>
              <w:t>DSM version</w:t>
            </w:r>
          </w:p>
        </w:tc>
        <w:tc>
          <w:tcPr>
            <w:tcW w:w="1660" w:type="dxa"/>
            <w:tcBorders>
              <w:top w:val="nil"/>
              <w:left w:val="nil"/>
              <w:bottom w:val="nil"/>
              <w:right w:val="nil"/>
            </w:tcBorders>
            <w:shd w:val="clear" w:color="auto" w:fill="F2F2F2" w:themeFill="background1" w:themeFillShade="F2"/>
            <w:noWrap/>
            <w:vAlign w:val="bottom"/>
            <w:hideMark/>
          </w:tcPr>
          <w:p w14:paraId="2E99DBFF" w14:textId="77777777" w:rsidR="00B92FA9" w:rsidRPr="003B6A62" w:rsidRDefault="00B92FA9" w:rsidP="00B92FA9">
            <w:pPr>
              <w:jc w:val="center"/>
              <w:rPr>
                <w:b/>
                <w:bCs/>
                <w:color w:val="000000"/>
                <w:sz w:val="18"/>
                <w:szCs w:val="18"/>
              </w:rPr>
            </w:pPr>
            <w:r w:rsidRPr="003B6A62">
              <w:rPr>
                <w:b/>
                <w:bCs/>
                <w:color w:val="000000"/>
                <w:sz w:val="18"/>
                <w:szCs w:val="18"/>
              </w:rPr>
              <w:t>Instrument</w:t>
            </w:r>
          </w:p>
        </w:tc>
        <w:tc>
          <w:tcPr>
            <w:tcW w:w="988" w:type="dxa"/>
            <w:tcBorders>
              <w:top w:val="nil"/>
              <w:left w:val="nil"/>
              <w:bottom w:val="nil"/>
              <w:right w:val="nil"/>
            </w:tcBorders>
            <w:shd w:val="clear" w:color="auto" w:fill="F2F2F2" w:themeFill="background1" w:themeFillShade="F2"/>
            <w:noWrap/>
            <w:vAlign w:val="bottom"/>
            <w:hideMark/>
          </w:tcPr>
          <w:p w14:paraId="5F999DC0" w14:textId="77777777" w:rsidR="00B92FA9" w:rsidRPr="003B6A62" w:rsidRDefault="00B92FA9" w:rsidP="00B92FA9">
            <w:pPr>
              <w:jc w:val="center"/>
              <w:rPr>
                <w:b/>
                <w:bCs/>
                <w:color w:val="000000"/>
                <w:sz w:val="18"/>
                <w:szCs w:val="18"/>
              </w:rPr>
            </w:pPr>
            <w:r w:rsidRPr="003B6A62">
              <w:rPr>
                <w:b/>
                <w:bCs/>
                <w:color w:val="000000"/>
                <w:sz w:val="18"/>
                <w:szCs w:val="18"/>
              </w:rPr>
              <w:t>Time frame</w:t>
            </w:r>
          </w:p>
        </w:tc>
        <w:tc>
          <w:tcPr>
            <w:tcW w:w="1196" w:type="dxa"/>
            <w:tcBorders>
              <w:top w:val="nil"/>
              <w:left w:val="nil"/>
              <w:bottom w:val="nil"/>
              <w:right w:val="nil"/>
            </w:tcBorders>
            <w:shd w:val="clear" w:color="auto" w:fill="F2F2F2" w:themeFill="background1" w:themeFillShade="F2"/>
            <w:noWrap/>
            <w:vAlign w:val="bottom"/>
            <w:hideMark/>
          </w:tcPr>
          <w:p w14:paraId="2345BFF8" w14:textId="77777777" w:rsidR="00B92FA9" w:rsidRPr="003B6A62" w:rsidRDefault="00B92FA9" w:rsidP="00B92FA9">
            <w:pPr>
              <w:jc w:val="center"/>
              <w:rPr>
                <w:b/>
                <w:bCs/>
                <w:color w:val="000000"/>
                <w:sz w:val="18"/>
                <w:szCs w:val="18"/>
              </w:rPr>
            </w:pPr>
            <w:r w:rsidRPr="00F31E97">
              <w:rPr>
                <w:b/>
                <w:bCs/>
                <w:color w:val="000000"/>
                <w:sz w:val="18"/>
                <w:szCs w:val="18"/>
              </w:rPr>
              <w:t>Diagnosis measure</w:t>
            </w:r>
          </w:p>
        </w:tc>
        <w:tc>
          <w:tcPr>
            <w:tcW w:w="627" w:type="dxa"/>
            <w:tcBorders>
              <w:top w:val="nil"/>
              <w:left w:val="nil"/>
              <w:bottom w:val="nil"/>
              <w:right w:val="nil"/>
            </w:tcBorders>
            <w:shd w:val="clear" w:color="auto" w:fill="F2F2F2" w:themeFill="background1" w:themeFillShade="F2"/>
            <w:vAlign w:val="center"/>
          </w:tcPr>
          <w:p w14:paraId="45E2522D" w14:textId="77777777" w:rsidR="00B92FA9" w:rsidRPr="003B6A62" w:rsidRDefault="00B92FA9" w:rsidP="00B92FA9">
            <w:pPr>
              <w:jc w:val="center"/>
              <w:rPr>
                <w:b/>
                <w:bCs/>
                <w:color w:val="000000"/>
                <w:sz w:val="18"/>
                <w:szCs w:val="18"/>
              </w:rPr>
            </w:pPr>
            <w:r>
              <w:rPr>
                <w:b/>
                <w:bCs/>
                <w:color w:val="000000"/>
                <w:sz w:val="18"/>
                <w:szCs w:val="18"/>
              </w:rPr>
              <w:t>Skip-outs</w:t>
            </w:r>
          </w:p>
        </w:tc>
        <w:tc>
          <w:tcPr>
            <w:tcW w:w="5802" w:type="dxa"/>
            <w:tcBorders>
              <w:top w:val="nil"/>
              <w:left w:val="nil"/>
              <w:bottom w:val="nil"/>
              <w:right w:val="nil"/>
            </w:tcBorders>
            <w:shd w:val="clear" w:color="auto" w:fill="F2F2F2" w:themeFill="background1" w:themeFillShade="F2"/>
            <w:noWrap/>
            <w:vAlign w:val="bottom"/>
            <w:hideMark/>
          </w:tcPr>
          <w:p w14:paraId="16777452" w14:textId="77777777" w:rsidR="00B92FA9" w:rsidRPr="003B6A62" w:rsidRDefault="00B92FA9" w:rsidP="00B92FA9">
            <w:pPr>
              <w:jc w:val="center"/>
              <w:rPr>
                <w:b/>
                <w:bCs/>
                <w:color w:val="000000"/>
                <w:sz w:val="18"/>
                <w:szCs w:val="18"/>
              </w:rPr>
            </w:pPr>
            <w:r w:rsidRPr="003B6A62">
              <w:rPr>
                <w:b/>
                <w:bCs/>
                <w:color w:val="000000"/>
                <w:sz w:val="18"/>
                <w:szCs w:val="18"/>
              </w:rPr>
              <w:t>Sample description</w:t>
            </w:r>
          </w:p>
        </w:tc>
      </w:tr>
      <w:tr w:rsidR="00B92FA9" w:rsidRPr="00F31E97" w14:paraId="30BA37C6" w14:textId="77777777" w:rsidTr="00B92FA9">
        <w:trPr>
          <w:trHeight w:val="846"/>
        </w:trPr>
        <w:tc>
          <w:tcPr>
            <w:tcW w:w="2136" w:type="dxa"/>
            <w:tcBorders>
              <w:top w:val="nil"/>
              <w:left w:val="nil"/>
              <w:bottom w:val="nil"/>
              <w:right w:val="nil"/>
            </w:tcBorders>
            <w:shd w:val="clear" w:color="auto" w:fill="auto"/>
            <w:noWrap/>
            <w:vAlign w:val="center"/>
            <w:hideMark/>
          </w:tcPr>
          <w:p w14:paraId="0D6E2E1B" w14:textId="77777777" w:rsidR="00B92FA9" w:rsidRDefault="00B92FA9" w:rsidP="00B92FA9">
            <w:pPr>
              <w:rPr>
                <w:color w:val="000000"/>
                <w:sz w:val="18"/>
                <w:szCs w:val="18"/>
              </w:rPr>
            </w:pPr>
            <w:proofErr w:type="spellStart"/>
            <w:r w:rsidRPr="003B6A62">
              <w:rPr>
                <w:color w:val="000000"/>
                <w:sz w:val="18"/>
                <w:szCs w:val="18"/>
              </w:rPr>
              <w:t>Baek</w:t>
            </w:r>
            <w:proofErr w:type="spellEnd"/>
            <w:r w:rsidRPr="003B6A62">
              <w:rPr>
                <w:color w:val="000000"/>
                <w:sz w:val="18"/>
                <w:szCs w:val="18"/>
              </w:rPr>
              <w:t xml:space="preserve"> et al., 2019</w:t>
            </w:r>
          </w:p>
          <w:p w14:paraId="56EB77AE" w14:textId="77777777" w:rsidR="00B92FA9" w:rsidRPr="003B6A62" w:rsidRDefault="00B92FA9" w:rsidP="00B92FA9">
            <w:pPr>
              <w:rPr>
                <w:color w:val="000000"/>
                <w:sz w:val="18"/>
                <w:szCs w:val="18"/>
              </w:rPr>
            </w:pPr>
          </w:p>
        </w:tc>
        <w:tc>
          <w:tcPr>
            <w:tcW w:w="711" w:type="dxa"/>
            <w:tcBorders>
              <w:top w:val="nil"/>
              <w:left w:val="nil"/>
              <w:bottom w:val="nil"/>
              <w:right w:val="nil"/>
            </w:tcBorders>
            <w:shd w:val="clear" w:color="auto" w:fill="auto"/>
            <w:noWrap/>
            <w:vAlign w:val="center"/>
            <w:hideMark/>
          </w:tcPr>
          <w:p w14:paraId="225B3F0E" w14:textId="77777777" w:rsidR="00B92FA9" w:rsidRPr="003B6A62" w:rsidRDefault="00B92FA9" w:rsidP="00B92FA9">
            <w:pPr>
              <w:jc w:val="center"/>
              <w:rPr>
                <w:color w:val="000000"/>
                <w:sz w:val="18"/>
                <w:szCs w:val="18"/>
              </w:rPr>
            </w:pPr>
            <w:r w:rsidRPr="003B6A62">
              <w:rPr>
                <w:color w:val="000000"/>
                <w:sz w:val="18"/>
                <w:szCs w:val="18"/>
              </w:rPr>
              <w:t>307</w:t>
            </w:r>
          </w:p>
        </w:tc>
        <w:tc>
          <w:tcPr>
            <w:tcW w:w="1113" w:type="dxa"/>
            <w:tcBorders>
              <w:top w:val="nil"/>
              <w:left w:val="nil"/>
              <w:bottom w:val="nil"/>
              <w:right w:val="nil"/>
            </w:tcBorders>
            <w:vAlign w:val="center"/>
          </w:tcPr>
          <w:p w14:paraId="218EC4B2" w14:textId="77777777" w:rsidR="00B92FA9" w:rsidRPr="00F31E97" w:rsidRDefault="00B92FA9" w:rsidP="00B92FA9">
            <w:pPr>
              <w:rPr>
                <w:color w:val="000000"/>
                <w:sz w:val="18"/>
                <w:szCs w:val="18"/>
              </w:rPr>
            </w:pPr>
            <w:r w:rsidRPr="003B6A62">
              <w:rPr>
                <w:color w:val="000000"/>
                <w:sz w:val="18"/>
                <w:szCs w:val="18"/>
              </w:rPr>
              <w:t>Korea</w:t>
            </w:r>
          </w:p>
        </w:tc>
        <w:tc>
          <w:tcPr>
            <w:tcW w:w="862" w:type="dxa"/>
            <w:tcBorders>
              <w:top w:val="nil"/>
              <w:left w:val="nil"/>
              <w:bottom w:val="nil"/>
              <w:right w:val="nil"/>
            </w:tcBorders>
            <w:shd w:val="clear" w:color="auto" w:fill="auto"/>
            <w:noWrap/>
            <w:vAlign w:val="center"/>
            <w:hideMark/>
          </w:tcPr>
          <w:p w14:paraId="7D1C9483" w14:textId="77777777" w:rsidR="00B92FA9" w:rsidRPr="003B6A62" w:rsidRDefault="00B92FA9" w:rsidP="00B92FA9">
            <w:pPr>
              <w:jc w:val="center"/>
              <w:rPr>
                <w:color w:val="000000"/>
                <w:sz w:val="18"/>
                <w:szCs w:val="18"/>
              </w:rPr>
            </w:pPr>
            <w:r w:rsidRPr="003B6A62">
              <w:rPr>
                <w:color w:val="000000"/>
                <w:sz w:val="18"/>
                <w:szCs w:val="18"/>
              </w:rPr>
              <w:t>IV</w:t>
            </w:r>
          </w:p>
        </w:tc>
        <w:tc>
          <w:tcPr>
            <w:tcW w:w="1660" w:type="dxa"/>
            <w:tcBorders>
              <w:top w:val="nil"/>
              <w:left w:val="nil"/>
              <w:bottom w:val="nil"/>
              <w:right w:val="nil"/>
            </w:tcBorders>
            <w:shd w:val="clear" w:color="auto" w:fill="auto"/>
            <w:vAlign w:val="center"/>
            <w:hideMark/>
          </w:tcPr>
          <w:p w14:paraId="4C7A5A1A" w14:textId="77777777" w:rsidR="00B92FA9" w:rsidRPr="003B6A62" w:rsidRDefault="00B92FA9" w:rsidP="00B92FA9">
            <w:pPr>
              <w:rPr>
                <w:color w:val="000000"/>
                <w:sz w:val="18"/>
                <w:szCs w:val="18"/>
              </w:rPr>
            </w:pPr>
            <w:r w:rsidRPr="003B6A62">
              <w:rPr>
                <w:color w:val="000000"/>
                <w:sz w:val="18"/>
                <w:szCs w:val="18"/>
              </w:rPr>
              <w:t>Diagnostic Interview for Genetic Studies</w:t>
            </w:r>
            <w:r w:rsidRPr="00F31E97">
              <w:rPr>
                <w:color w:val="000000"/>
                <w:sz w:val="18"/>
                <w:szCs w:val="18"/>
              </w:rPr>
              <w:t>, SCID</w:t>
            </w:r>
          </w:p>
        </w:tc>
        <w:tc>
          <w:tcPr>
            <w:tcW w:w="988" w:type="dxa"/>
            <w:tcBorders>
              <w:top w:val="nil"/>
              <w:left w:val="nil"/>
              <w:bottom w:val="nil"/>
              <w:right w:val="nil"/>
            </w:tcBorders>
            <w:shd w:val="clear" w:color="auto" w:fill="auto"/>
            <w:noWrap/>
            <w:vAlign w:val="center"/>
            <w:hideMark/>
          </w:tcPr>
          <w:p w14:paraId="0CDF82AC" w14:textId="77777777" w:rsidR="00B92FA9" w:rsidRPr="003B6A62" w:rsidRDefault="00B92FA9" w:rsidP="00B92FA9">
            <w:pPr>
              <w:rPr>
                <w:color w:val="000000"/>
                <w:sz w:val="18"/>
                <w:szCs w:val="18"/>
              </w:rPr>
            </w:pPr>
            <w:r w:rsidRPr="003B6A62">
              <w:rPr>
                <w:color w:val="000000"/>
                <w:sz w:val="18"/>
                <w:szCs w:val="18"/>
              </w:rPr>
              <w:t>lifetime</w:t>
            </w:r>
          </w:p>
        </w:tc>
        <w:tc>
          <w:tcPr>
            <w:tcW w:w="1196" w:type="dxa"/>
            <w:tcBorders>
              <w:top w:val="nil"/>
              <w:left w:val="nil"/>
              <w:bottom w:val="nil"/>
              <w:right w:val="nil"/>
            </w:tcBorders>
            <w:shd w:val="clear" w:color="auto" w:fill="auto"/>
            <w:noWrap/>
            <w:vAlign w:val="center"/>
            <w:hideMark/>
          </w:tcPr>
          <w:p w14:paraId="75A4B12F" w14:textId="77777777" w:rsidR="00B92FA9" w:rsidRPr="003B6A62" w:rsidRDefault="00B92FA9" w:rsidP="00B92FA9">
            <w:pPr>
              <w:rPr>
                <w:color w:val="000000"/>
                <w:sz w:val="18"/>
                <w:szCs w:val="18"/>
              </w:rPr>
            </w:pPr>
            <w:r w:rsidRPr="003B6A62">
              <w:rPr>
                <w:color w:val="000000"/>
                <w:sz w:val="18"/>
                <w:szCs w:val="18"/>
              </w:rPr>
              <w:t>binary</w:t>
            </w:r>
          </w:p>
        </w:tc>
        <w:tc>
          <w:tcPr>
            <w:tcW w:w="627" w:type="dxa"/>
            <w:tcBorders>
              <w:top w:val="nil"/>
              <w:left w:val="nil"/>
              <w:bottom w:val="nil"/>
              <w:right w:val="nil"/>
            </w:tcBorders>
            <w:vAlign w:val="center"/>
          </w:tcPr>
          <w:p w14:paraId="4A2E5AD3" w14:textId="77777777" w:rsidR="00B92FA9" w:rsidRPr="00F31E97" w:rsidRDefault="00B92FA9" w:rsidP="00B92FA9">
            <w:pPr>
              <w:jc w:val="center"/>
              <w:rPr>
                <w:color w:val="000000"/>
                <w:sz w:val="18"/>
                <w:szCs w:val="18"/>
              </w:rPr>
            </w:pPr>
            <w:r>
              <w:rPr>
                <w:color w:val="000000"/>
                <w:sz w:val="18"/>
                <w:szCs w:val="18"/>
              </w:rPr>
              <w:t>Y</w:t>
            </w:r>
          </w:p>
        </w:tc>
        <w:tc>
          <w:tcPr>
            <w:tcW w:w="5802" w:type="dxa"/>
            <w:tcBorders>
              <w:top w:val="nil"/>
              <w:left w:val="nil"/>
              <w:bottom w:val="nil"/>
              <w:right w:val="nil"/>
            </w:tcBorders>
            <w:shd w:val="clear" w:color="auto" w:fill="auto"/>
            <w:vAlign w:val="center"/>
            <w:hideMark/>
          </w:tcPr>
          <w:p w14:paraId="6F5F2924" w14:textId="77777777" w:rsidR="00B92FA9" w:rsidRPr="003B6A62" w:rsidRDefault="00B92FA9" w:rsidP="00B92FA9">
            <w:pPr>
              <w:rPr>
                <w:color w:val="000000"/>
                <w:sz w:val="18"/>
                <w:szCs w:val="18"/>
              </w:rPr>
            </w:pPr>
            <w:r w:rsidRPr="00F31E97">
              <w:rPr>
                <w:color w:val="000000"/>
                <w:sz w:val="18"/>
                <w:szCs w:val="18"/>
              </w:rPr>
              <w:t>P</w:t>
            </w:r>
            <w:r w:rsidRPr="003B6A62">
              <w:rPr>
                <w:color w:val="000000"/>
                <w:sz w:val="18"/>
                <w:szCs w:val="18"/>
              </w:rPr>
              <w:t xml:space="preserve">atients diagnosed with bipolar </w:t>
            </w:r>
            <w:r w:rsidRPr="00F31E97">
              <w:rPr>
                <w:color w:val="000000"/>
                <w:sz w:val="18"/>
                <w:szCs w:val="18"/>
              </w:rPr>
              <w:t xml:space="preserve">disorder </w:t>
            </w:r>
            <w:r w:rsidRPr="003B6A62">
              <w:rPr>
                <w:color w:val="000000"/>
                <w:sz w:val="18"/>
                <w:szCs w:val="18"/>
              </w:rPr>
              <w:t xml:space="preserve">recruited from </w:t>
            </w:r>
            <w:r w:rsidRPr="00F31E97">
              <w:rPr>
                <w:color w:val="000000"/>
                <w:sz w:val="18"/>
                <w:szCs w:val="18"/>
              </w:rPr>
              <w:t>inpatient hospitals.</w:t>
            </w:r>
          </w:p>
        </w:tc>
      </w:tr>
      <w:tr w:rsidR="00B92FA9" w:rsidRPr="00F31E97" w14:paraId="03E293B3" w14:textId="77777777" w:rsidTr="00B92FA9">
        <w:trPr>
          <w:trHeight w:val="300"/>
        </w:trPr>
        <w:tc>
          <w:tcPr>
            <w:tcW w:w="2136" w:type="dxa"/>
            <w:tcBorders>
              <w:top w:val="nil"/>
              <w:left w:val="nil"/>
              <w:bottom w:val="nil"/>
              <w:right w:val="nil"/>
            </w:tcBorders>
            <w:shd w:val="clear" w:color="auto" w:fill="auto"/>
            <w:noWrap/>
            <w:vAlign w:val="center"/>
            <w:hideMark/>
          </w:tcPr>
          <w:p w14:paraId="72FA7DC5" w14:textId="77777777" w:rsidR="00B92FA9" w:rsidRPr="003B6A62" w:rsidRDefault="00B92FA9" w:rsidP="00B92FA9">
            <w:pPr>
              <w:rPr>
                <w:color w:val="000000"/>
                <w:sz w:val="18"/>
                <w:szCs w:val="18"/>
              </w:rPr>
            </w:pPr>
            <w:r w:rsidRPr="003B6A62">
              <w:rPr>
                <w:color w:val="000000"/>
                <w:sz w:val="18"/>
                <w:szCs w:val="18"/>
              </w:rPr>
              <w:t>Caspi et al., 2014</w:t>
            </w:r>
          </w:p>
        </w:tc>
        <w:tc>
          <w:tcPr>
            <w:tcW w:w="711" w:type="dxa"/>
            <w:tcBorders>
              <w:top w:val="nil"/>
              <w:left w:val="nil"/>
              <w:bottom w:val="nil"/>
              <w:right w:val="nil"/>
            </w:tcBorders>
            <w:shd w:val="clear" w:color="auto" w:fill="auto"/>
            <w:noWrap/>
            <w:vAlign w:val="center"/>
            <w:hideMark/>
          </w:tcPr>
          <w:p w14:paraId="0EB7DC6A" w14:textId="77777777" w:rsidR="00B92FA9" w:rsidRPr="003B6A62" w:rsidRDefault="00B92FA9" w:rsidP="00B92FA9">
            <w:pPr>
              <w:jc w:val="center"/>
              <w:rPr>
                <w:color w:val="000000"/>
                <w:sz w:val="18"/>
                <w:szCs w:val="18"/>
              </w:rPr>
            </w:pPr>
            <w:r w:rsidRPr="003B6A62">
              <w:rPr>
                <w:color w:val="000000"/>
                <w:sz w:val="18"/>
                <w:szCs w:val="18"/>
              </w:rPr>
              <w:t>1</w:t>
            </w:r>
            <w:r w:rsidRPr="00F31E97">
              <w:rPr>
                <w:color w:val="000000"/>
                <w:sz w:val="18"/>
                <w:szCs w:val="18"/>
              </w:rPr>
              <w:t>,</w:t>
            </w:r>
            <w:r w:rsidRPr="003B6A62">
              <w:rPr>
                <w:color w:val="000000"/>
                <w:sz w:val="18"/>
                <w:szCs w:val="18"/>
              </w:rPr>
              <w:t>000</w:t>
            </w:r>
          </w:p>
        </w:tc>
        <w:tc>
          <w:tcPr>
            <w:tcW w:w="1113" w:type="dxa"/>
            <w:tcBorders>
              <w:top w:val="nil"/>
              <w:left w:val="nil"/>
              <w:bottom w:val="nil"/>
              <w:right w:val="nil"/>
            </w:tcBorders>
            <w:vAlign w:val="center"/>
          </w:tcPr>
          <w:p w14:paraId="3E8F8D13" w14:textId="77777777" w:rsidR="00B92FA9" w:rsidRPr="00F31E97" w:rsidRDefault="00B92FA9" w:rsidP="00B92FA9">
            <w:pPr>
              <w:rPr>
                <w:color w:val="000000"/>
                <w:sz w:val="18"/>
                <w:szCs w:val="18"/>
              </w:rPr>
            </w:pPr>
            <w:r w:rsidRPr="003B6A62">
              <w:rPr>
                <w:color w:val="000000"/>
                <w:sz w:val="18"/>
                <w:szCs w:val="18"/>
              </w:rPr>
              <w:t>New Zealand</w:t>
            </w:r>
          </w:p>
        </w:tc>
        <w:tc>
          <w:tcPr>
            <w:tcW w:w="862" w:type="dxa"/>
            <w:tcBorders>
              <w:top w:val="nil"/>
              <w:left w:val="nil"/>
              <w:bottom w:val="nil"/>
              <w:right w:val="nil"/>
            </w:tcBorders>
            <w:shd w:val="clear" w:color="auto" w:fill="auto"/>
            <w:noWrap/>
            <w:vAlign w:val="center"/>
            <w:hideMark/>
          </w:tcPr>
          <w:p w14:paraId="2423DF15" w14:textId="77777777" w:rsidR="00B92FA9" w:rsidRPr="003B6A62" w:rsidRDefault="00B92FA9" w:rsidP="00B92FA9">
            <w:pPr>
              <w:jc w:val="center"/>
              <w:rPr>
                <w:color w:val="000000"/>
                <w:sz w:val="18"/>
                <w:szCs w:val="18"/>
              </w:rPr>
            </w:pPr>
            <w:r w:rsidRPr="003B6A62">
              <w:rPr>
                <w:color w:val="000000"/>
                <w:sz w:val="18"/>
                <w:szCs w:val="18"/>
              </w:rPr>
              <w:t>IV</w:t>
            </w:r>
          </w:p>
        </w:tc>
        <w:tc>
          <w:tcPr>
            <w:tcW w:w="1660" w:type="dxa"/>
            <w:tcBorders>
              <w:top w:val="nil"/>
              <w:left w:val="nil"/>
              <w:bottom w:val="nil"/>
              <w:right w:val="nil"/>
            </w:tcBorders>
            <w:shd w:val="clear" w:color="auto" w:fill="auto"/>
            <w:noWrap/>
            <w:vAlign w:val="center"/>
            <w:hideMark/>
          </w:tcPr>
          <w:p w14:paraId="0F31DF8E" w14:textId="77777777" w:rsidR="00B92FA9" w:rsidRPr="003B6A62" w:rsidRDefault="00B92FA9" w:rsidP="00B92FA9">
            <w:pPr>
              <w:rPr>
                <w:color w:val="000000"/>
                <w:sz w:val="18"/>
                <w:szCs w:val="18"/>
              </w:rPr>
            </w:pPr>
            <w:r w:rsidRPr="003B6A62">
              <w:rPr>
                <w:color w:val="000000"/>
                <w:sz w:val="18"/>
                <w:szCs w:val="18"/>
              </w:rPr>
              <w:t>DIS</w:t>
            </w:r>
          </w:p>
        </w:tc>
        <w:tc>
          <w:tcPr>
            <w:tcW w:w="988" w:type="dxa"/>
            <w:tcBorders>
              <w:top w:val="nil"/>
              <w:left w:val="nil"/>
              <w:bottom w:val="nil"/>
              <w:right w:val="nil"/>
            </w:tcBorders>
            <w:shd w:val="clear" w:color="auto" w:fill="auto"/>
            <w:noWrap/>
            <w:vAlign w:val="center"/>
            <w:hideMark/>
          </w:tcPr>
          <w:p w14:paraId="075A0389" w14:textId="77777777" w:rsidR="00B92FA9" w:rsidRPr="003B6A62" w:rsidRDefault="00B92FA9" w:rsidP="00B92FA9">
            <w:pPr>
              <w:rPr>
                <w:color w:val="000000"/>
                <w:sz w:val="18"/>
                <w:szCs w:val="18"/>
              </w:rPr>
            </w:pPr>
            <w:r w:rsidRPr="003B6A62">
              <w:rPr>
                <w:color w:val="000000"/>
                <w:sz w:val="18"/>
                <w:szCs w:val="18"/>
              </w:rPr>
              <w:t>12-month</w:t>
            </w:r>
          </w:p>
        </w:tc>
        <w:tc>
          <w:tcPr>
            <w:tcW w:w="1196" w:type="dxa"/>
            <w:tcBorders>
              <w:top w:val="nil"/>
              <w:left w:val="nil"/>
              <w:bottom w:val="nil"/>
              <w:right w:val="nil"/>
            </w:tcBorders>
            <w:shd w:val="clear" w:color="auto" w:fill="auto"/>
            <w:noWrap/>
            <w:vAlign w:val="center"/>
            <w:hideMark/>
          </w:tcPr>
          <w:p w14:paraId="2346540C" w14:textId="77777777" w:rsidR="00B92FA9" w:rsidRPr="003B6A62" w:rsidRDefault="00B92FA9" w:rsidP="00B92FA9">
            <w:pPr>
              <w:rPr>
                <w:color w:val="000000"/>
                <w:sz w:val="18"/>
                <w:szCs w:val="18"/>
              </w:rPr>
            </w:pPr>
            <w:r w:rsidRPr="003B6A62">
              <w:rPr>
                <w:color w:val="000000"/>
                <w:sz w:val="18"/>
                <w:szCs w:val="18"/>
              </w:rPr>
              <w:t>counts</w:t>
            </w:r>
          </w:p>
        </w:tc>
        <w:tc>
          <w:tcPr>
            <w:tcW w:w="627" w:type="dxa"/>
            <w:tcBorders>
              <w:top w:val="nil"/>
              <w:left w:val="nil"/>
              <w:bottom w:val="nil"/>
              <w:right w:val="nil"/>
            </w:tcBorders>
            <w:vAlign w:val="center"/>
          </w:tcPr>
          <w:p w14:paraId="5C130974" w14:textId="77777777" w:rsidR="00B92FA9" w:rsidRPr="00F31E97" w:rsidRDefault="00B92FA9" w:rsidP="00B92FA9">
            <w:pPr>
              <w:jc w:val="center"/>
              <w:rPr>
                <w:color w:val="000000"/>
                <w:sz w:val="18"/>
                <w:szCs w:val="18"/>
              </w:rPr>
            </w:pPr>
            <w:r>
              <w:rPr>
                <w:color w:val="000000"/>
                <w:sz w:val="18"/>
                <w:szCs w:val="18"/>
              </w:rPr>
              <w:t>N</w:t>
            </w:r>
          </w:p>
        </w:tc>
        <w:tc>
          <w:tcPr>
            <w:tcW w:w="5802" w:type="dxa"/>
            <w:tcBorders>
              <w:top w:val="nil"/>
              <w:left w:val="nil"/>
              <w:bottom w:val="nil"/>
              <w:right w:val="nil"/>
            </w:tcBorders>
            <w:shd w:val="clear" w:color="auto" w:fill="auto"/>
            <w:noWrap/>
            <w:vAlign w:val="center"/>
            <w:hideMark/>
          </w:tcPr>
          <w:p w14:paraId="615E90B6" w14:textId="77777777" w:rsidR="00B92FA9" w:rsidRPr="003B6A62" w:rsidRDefault="00B92FA9" w:rsidP="00B92FA9">
            <w:pPr>
              <w:rPr>
                <w:color w:val="000000"/>
                <w:sz w:val="18"/>
                <w:szCs w:val="18"/>
              </w:rPr>
            </w:pPr>
            <w:r w:rsidRPr="00F31E97">
              <w:rPr>
                <w:color w:val="000000"/>
                <w:sz w:val="18"/>
                <w:szCs w:val="18"/>
              </w:rPr>
              <w:t>Birth cohort.</w:t>
            </w:r>
          </w:p>
        </w:tc>
      </w:tr>
      <w:tr w:rsidR="00B92FA9" w:rsidRPr="00F31E97" w14:paraId="12863DAA" w14:textId="77777777" w:rsidTr="00B92FA9">
        <w:trPr>
          <w:trHeight w:val="300"/>
        </w:trPr>
        <w:tc>
          <w:tcPr>
            <w:tcW w:w="2136" w:type="dxa"/>
            <w:tcBorders>
              <w:top w:val="nil"/>
              <w:left w:val="nil"/>
              <w:bottom w:val="nil"/>
              <w:right w:val="nil"/>
            </w:tcBorders>
            <w:shd w:val="clear" w:color="auto" w:fill="auto"/>
            <w:noWrap/>
            <w:vAlign w:val="center"/>
            <w:hideMark/>
          </w:tcPr>
          <w:p w14:paraId="2648FDFD" w14:textId="77777777" w:rsidR="00B92FA9" w:rsidRPr="003B6A62" w:rsidRDefault="00B92FA9" w:rsidP="00B92FA9">
            <w:pPr>
              <w:rPr>
                <w:color w:val="000000"/>
                <w:sz w:val="18"/>
                <w:szCs w:val="18"/>
              </w:rPr>
            </w:pPr>
            <w:r w:rsidRPr="003B6A62">
              <w:rPr>
                <w:color w:val="000000"/>
                <w:sz w:val="18"/>
                <w:szCs w:val="18"/>
              </w:rPr>
              <w:t>Chamberlain et al., 2018</w:t>
            </w:r>
          </w:p>
        </w:tc>
        <w:tc>
          <w:tcPr>
            <w:tcW w:w="711" w:type="dxa"/>
            <w:tcBorders>
              <w:top w:val="nil"/>
              <w:left w:val="nil"/>
              <w:bottom w:val="nil"/>
              <w:right w:val="nil"/>
            </w:tcBorders>
            <w:shd w:val="clear" w:color="auto" w:fill="auto"/>
            <w:noWrap/>
            <w:vAlign w:val="center"/>
            <w:hideMark/>
          </w:tcPr>
          <w:p w14:paraId="5944A315" w14:textId="77777777" w:rsidR="00B92FA9" w:rsidRPr="003B6A62" w:rsidRDefault="00B92FA9" w:rsidP="00B92FA9">
            <w:pPr>
              <w:jc w:val="center"/>
              <w:rPr>
                <w:color w:val="000000"/>
                <w:sz w:val="18"/>
                <w:szCs w:val="18"/>
              </w:rPr>
            </w:pPr>
            <w:r w:rsidRPr="003B6A62">
              <w:rPr>
                <w:color w:val="000000"/>
                <w:sz w:val="18"/>
                <w:szCs w:val="18"/>
              </w:rPr>
              <w:t>576</w:t>
            </w:r>
          </w:p>
        </w:tc>
        <w:tc>
          <w:tcPr>
            <w:tcW w:w="1113" w:type="dxa"/>
            <w:tcBorders>
              <w:top w:val="nil"/>
              <w:left w:val="nil"/>
              <w:bottom w:val="nil"/>
              <w:right w:val="nil"/>
            </w:tcBorders>
            <w:vAlign w:val="center"/>
          </w:tcPr>
          <w:p w14:paraId="3931441B" w14:textId="77777777" w:rsidR="00B92FA9" w:rsidRPr="00F31E97" w:rsidRDefault="00B92FA9" w:rsidP="00B92FA9">
            <w:pPr>
              <w:rPr>
                <w:color w:val="000000"/>
                <w:sz w:val="18"/>
                <w:szCs w:val="18"/>
              </w:rPr>
            </w:pPr>
            <w:r w:rsidRPr="003B6A62">
              <w:rPr>
                <w:color w:val="000000"/>
                <w:sz w:val="18"/>
                <w:szCs w:val="18"/>
              </w:rPr>
              <w:t>United States</w:t>
            </w:r>
          </w:p>
        </w:tc>
        <w:tc>
          <w:tcPr>
            <w:tcW w:w="862" w:type="dxa"/>
            <w:tcBorders>
              <w:top w:val="nil"/>
              <w:left w:val="nil"/>
              <w:bottom w:val="nil"/>
              <w:right w:val="nil"/>
            </w:tcBorders>
            <w:shd w:val="clear" w:color="auto" w:fill="auto"/>
            <w:noWrap/>
            <w:vAlign w:val="center"/>
            <w:hideMark/>
          </w:tcPr>
          <w:p w14:paraId="320E93BB" w14:textId="77777777" w:rsidR="00B92FA9" w:rsidRPr="003B6A62" w:rsidRDefault="00B92FA9" w:rsidP="00B92FA9">
            <w:pPr>
              <w:jc w:val="center"/>
              <w:rPr>
                <w:color w:val="000000"/>
                <w:sz w:val="18"/>
                <w:szCs w:val="18"/>
              </w:rPr>
            </w:pPr>
            <w:r w:rsidRPr="003B6A62">
              <w:rPr>
                <w:color w:val="000000"/>
                <w:sz w:val="18"/>
                <w:szCs w:val="18"/>
              </w:rPr>
              <w:t>IV</w:t>
            </w:r>
          </w:p>
        </w:tc>
        <w:tc>
          <w:tcPr>
            <w:tcW w:w="1660" w:type="dxa"/>
            <w:tcBorders>
              <w:top w:val="nil"/>
              <w:left w:val="nil"/>
              <w:bottom w:val="nil"/>
              <w:right w:val="nil"/>
            </w:tcBorders>
            <w:shd w:val="clear" w:color="auto" w:fill="auto"/>
            <w:noWrap/>
            <w:vAlign w:val="center"/>
            <w:hideMark/>
          </w:tcPr>
          <w:p w14:paraId="74463131" w14:textId="77777777" w:rsidR="00B92FA9" w:rsidRPr="003B6A62" w:rsidRDefault="00B92FA9" w:rsidP="00B92FA9">
            <w:pPr>
              <w:rPr>
                <w:color w:val="000000"/>
                <w:sz w:val="18"/>
                <w:szCs w:val="18"/>
              </w:rPr>
            </w:pPr>
            <w:r w:rsidRPr="003B6A62">
              <w:rPr>
                <w:color w:val="000000"/>
                <w:sz w:val="18"/>
                <w:szCs w:val="18"/>
              </w:rPr>
              <w:t>DSM-IV symptom tick-list</w:t>
            </w:r>
            <w:r w:rsidRPr="00F31E97">
              <w:rPr>
                <w:color w:val="000000"/>
                <w:sz w:val="18"/>
                <w:szCs w:val="18"/>
              </w:rPr>
              <w:t xml:space="preserve"> for obsessive-compulsive disorder, MINI</w:t>
            </w:r>
          </w:p>
        </w:tc>
        <w:tc>
          <w:tcPr>
            <w:tcW w:w="988" w:type="dxa"/>
            <w:tcBorders>
              <w:top w:val="nil"/>
              <w:left w:val="nil"/>
              <w:bottom w:val="nil"/>
              <w:right w:val="nil"/>
            </w:tcBorders>
            <w:shd w:val="clear" w:color="auto" w:fill="auto"/>
            <w:noWrap/>
            <w:vAlign w:val="center"/>
            <w:hideMark/>
          </w:tcPr>
          <w:p w14:paraId="43DA10D9" w14:textId="77777777" w:rsidR="00B92FA9" w:rsidRPr="003B6A62" w:rsidRDefault="00B92FA9" w:rsidP="00B92FA9">
            <w:pPr>
              <w:rPr>
                <w:color w:val="000000"/>
                <w:sz w:val="18"/>
                <w:szCs w:val="18"/>
              </w:rPr>
            </w:pPr>
            <w:r w:rsidRPr="003B6A62">
              <w:rPr>
                <w:color w:val="000000"/>
                <w:sz w:val="18"/>
                <w:szCs w:val="18"/>
              </w:rPr>
              <w:t>current</w:t>
            </w:r>
          </w:p>
        </w:tc>
        <w:tc>
          <w:tcPr>
            <w:tcW w:w="1196" w:type="dxa"/>
            <w:tcBorders>
              <w:top w:val="nil"/>
              <w:left w:val="nil"/>
              <w:bottom w:val="nil"/>
              <w:right w:val="nil"/>
            </w:tcBorders>
            <w:shd w:val="clear" w:color="auto" w:fill="auto"/>
            <w:noWrap/>
            <w:vAlign w:val="center"/>
            <w:hideMark/>
          </w:tcPr>
          <w:p w14:paraId="1FC52BFA" w14:textId="77777777" w:rsidR="00B92FA9" w:rsidRPr="003B6A62" w:rsidRDefault="00B92FA9" w:rsidP="00B92FA9">
            <w:pPr>
              <w:rPr>
                <w:color w:val="000000"/>
                <w:sz w:val="18"/>
                <w:szCs w:val="18"/>
              </w:rPr>
            </w:pPr>
            <w:r>
              <w:rPr>
                <w:color w:val="000000"/>
                <w:sz w:val="18"/>
                <w:szCs w:val="18"/>
              </w:rPr>
              <w:t>b</w:t>
            </w:r>
            <w:r w:rsidRPr="003B6A62">
              <w:rPr>
                <w:color w:val="000000"/>
                <w:sz w:val="18"/>
                <w:szCs w:val="18"/>
              </w:rPr>
              <w:t>inary</w:t>
            </w:r>
            <w:r w:rsidRPr="00F31E97">
              <w:rPr>
                <w:color w:val="000000"/>
                <w:sz w:val="18"/>
                <w:szCs w:val="18"/>
              </w:rPr>
              <w:t xml:space="preserve"> and </w:t>
            </w:r>
            <w:r w:rsidRPr="003B6A62">
              <w:rPr>
                <w:color w:val="000000"/>
                <w:sz w:val="18"/>
                <w:szCs w:val="18"/>
              </w:rPr>
              <w:t>counts</w:t>
            </w:r>
          </w:p>
        </w:tc>
        <w:tc>
          <w:tcPr>
            <w:tcW w:w="627" w:type="dxa"/>
            <w:tcBorders>
              <w:top w:val="nil"/>
              <w:left w:val="nil"/>
              <w:bottom w:val="nil"/>
              <w:right w:val="nil"/>
            </w:tcBorders>
            <w:vAlign w:val="center"/>
          </w:tcPr>
          <w:p w14:paraId="6A34D2CF" w14:textId="77777777" w:rsidR="00B92FA9" w:rsidRPr="00F31E97" w:rsidRDefault="00B92FA9" w:rsidP="00B92FA9">
            <w:pPr>
              <w:jc w:val="center"/>
              <w:rPr>
                <w:color w:val="000000"/>
                <w:sz w:val="18"/>
                <w:szCs w:val="18"/>
              </w:rPr>
            </w:pPr>
            <w:r>
              <w:rPr>
                <w:color w:val="000000"/>
                <w:sz w:val="18"/>
                <w:szCs w:val="18"/>
              </w:rPr>
              <w:t>Y</w:t>
            </w:r>
          </w:p>
        </w:tc>
        <w:tc>
          <w:tcPr>
            <w:tcW w:w="5802" w:type="dxa"/>
            <w:tcBorders>
              <w:top w:val="nil"/>
              <w:left w:val="nil"/>
              <w:bottom w:val="nil"/>
              <w:right w:val="nil"/>
            </w:tcBorders>
            <w:shd w:val="clear" w:color="auto" w:fill="auto"/>
            <w:noWrap/>
            <w:vAlign w:val="center"/>
            <w:hideMark/>
          </w:tcPr>
          <w:p w14:paraId="078849DC" w14:textId="77777777" w:rsidR="00B92FA9" w:rsidRPr="003B6A62" w:rsidRDefault="00B92FA9" w:rsidP="00B92FA9">
            <w:pPr>
              <w:rPr>
                <w:color w:val="000000"/>
                <w:sz w:val="18"/>
                <w:szCs w:val="18"/>
              </w:rPr>
            </w:pPr>
            <w:r w:rsidRPr="00F31E97">
              <w:rPr>
                <w:color w:val="000000"/>
                <w:sz w:val="18"/>
                <w:szCs w:val="18"/>
              </w:rPr>
              <w:t>C</w:t>
            </w:r>
            <w:r w:rsidRPr="003B6A62">
              <w:rPr>
                <w:color w:val="000000"/>
                <w:sz w:val="18"/>
                <w:szCs w:val="18"/>
              </w:rPr>
              <w:t>ommunity members recruited using media advertisements</w:t>
            </w:r>
            <w:r w:rsidRPr="00F31E97">
              <w:rPr>
                <w:color w:val="000000"/>
                <w:sz w:val="18"/>
                <w:szCs w:val="18"/>
              </w:rPr>
              <w:t>.</w:t>
            </w:r>
          </w:p>
        </w:tc>
      </w:tr>
      <w:tr w:rsidR="00B92FA9" w:rsidRPr="00F31E97" w14:paraId="16AE80C3" w14:textId="77777777" w:rsidTr="00B92FA9">
        <w:trPr>
          <w:trHeight w:val="300"/>
        </w:trPr>
        <w:tc>
          <w:tcPr>
            <w:tcW w:w="2136" w:type="dxa"/>
            <w:tcBorders>
              <w:top w:val="nil"/>
              <w:left w:val="nil"/>
              <w:bottom w:val="nil"/>
              <w:right w:val="nil"/>
            </w:tcBorders>
            <w:shd w:val="clear" w:color="auto" w:fill="auto"/>
            <w:noWrap/>
            <w:vAlign w:val="center"/>
            <w:hideMark/>
          </w:tcPr>
          <w:p w14:paraId="42F853D6" w14:textId="77777777" w:rsidR="00B92FA9" w:rsidRPr="003B6A62" w:rsidRDefault="00B92FA9" w:rsidP="00B92FA9">
            <w:pPr>
              <w:rPr>
                <w:color w:val="000000"/>
                <w:sz w:val="18"/>
                <w:szCs w:val="18"/>
              </w:rPr>
            </w:pPr>
            <w:r w:rsidRPr="003B6A62">
              <w:rPr>
                <w:color w:val="000000"/>
                <w:sz w:val="18"/>
                <w:szCs w:val="18"/>
              </w:rPr>
              <w:t>Class et al., 2019</w:t>
            </w:r>
          </w:p>
        </w:tc>
        <w:tc>
          <w:tcPr>
            <w:tcW w:w="711" w:type="dxa"/>
            <w:tcBorders>
              <w:top w:val="nil"/>
              <w:left w:val="nil"/>
              <w:bottom w:val="nil"/>
              <w:right w:val="nil"/>
            </w:tcBorders>
            <w:shd w:val="clear" w:color="auto" w:fill="auto"/>
            <w:noWrap/>
            <w:vAlign w:val="center"/>
            <w:hideMark/>
          </w:tcPr>
          <w:p w14:paraId="4BB5119B" w14:textId="77777777" w:rsidR="00B92FA9" w:rsidRPr="003B6A62" w:rsidRDefault="00B92FA9" w:rsidP="00B92FA9">
            <w:pPr>
              <w:jc w:val="center"/>
              <w:rPr>
                <w:color w:val="000000"/>
                <w:sz w:val="18"/>
                <w:szCs w:val="18"/>
              </w:rPr>
            </w:pPr>
            <w:r w:rsidRPr="003B6A62">
              <w:rPr>
                <w:color w:val="000000"/>
                <w:sz w:val="18"/>
                <w:szCs w:val="18"/>
              </w:rPr>
              <w:t>499</w:t>
            </w:r>
          </w:p>
        </w:tc>
        <w:tc>
          <w:tcPr>
            <w:tcW w:w="1113" w:type="dxa"/>
            <w:tcBorders>
              <w:top w:val="nil"/>
              <w:left w:val="nil"/>
              <w:bottom w:val="nil"/>
              <w:right w:val="nil"/>
            </w:tcBorders>
            <w:vAlign w:val="center"/>
          </w:tcPr>
          <w:p w14:paraId="7C71517B" w14:textId="77777777" w:rsidR="00B92FA9" w:rsidRPr="00F31E97" w:rsidRDefault="00B92FA9" w:rsidP="00B92FA9">
            <w:pPr>
              <w:rPr>
                <w:color w:val="000000"/>
                <w:sz w:val="18"/>
                <w:szCs w:val="18"/>
              </w:rPr>
            </w:pPr>
            <w:r w:rsidRPr="003B6A62">
              <w:rPr>
                <w:color w:val="000000"/>
                <w:sz w:val="18"/>
                <w:szCs w:val="18"/>
              </w:rPr>
              <w:t>United States</w:t>
            </w:r>
          </w:p>
        </w:tc>
        <w:tc>
          <w:tcPr>
            <w:tcW w:w="862" w:type="dxa"/>
            <w:tcBorders>
              <w:top w:val="nil"/>
              <w:left w:val="nil"/>
              <w:bottom w:val="nil"/>
              <w:right w:val="nil"/>
            </w:tcBorders>
            <w:shd w:val="clear" w:color="auto" w:fill="auto"/>
            <w:noWrap/>
            <w:vAlign w:val="center"/>
            <w:hideMark/>
          </w:tcPr>
          <w:p w14:paraId="224FC449" w14:textId="77777777" w:rsidR="00B92FA9" w:rsidRPr="003B6A62" w:rsidRDefault="00B92FA9" w:rsidP="00B92FA9">
            <w:pPr>
              <w:jc w:val="center"/>
              <w:rPr>
                <w:color w:val="000000"/>
                <w:sz w:val="18"/>
                <w:szCs w:val="18"/>
              </w:rPr>
            </w:pPr>
            <w:r w:rsidRPr="003B6A62">
              <w:rPr>
                <w:color w:val="000000"/>
                <w:sz w:val="18"/>
                <w:szCs w:val="18"/>
              </w:rPr>
              <w:t>5</w:t>
            </w:r>
          </w:p>
        </w:tc>
        <w:tc>
          <w:tcPr>
            <w:tcW w:w="1660" w:type="dxa"/>
            <w:tcBorders>
              <w:top w:val="nil"/>
              <w:left w:val="nil"/>
              <w:bottom w:val="nil"/>
              <w:right w:val="nil"/>
            </w:tcBorders>
            <w:shd w:val="clear" w:color="auto" w:fill="auto"/>
            <w:noWrap/>
            <w:vAlign w:val="center"/>
            <w:hideMark/>
          </w:tcPr>
          <w:p w14:paraId="6929EDDF" w14:textId="77777777" w:rsidR="00B92FA9" w:rsidRPr="003B6A62" w:rsidRDefault="00B92FA9" w:rsidP="00B92FA9">
            <w:pPr>
              <w:rPr>
                <w:color w:val="000000"/>
                <w:sz w:val="18"/>
                <w:szCs w:val="18"/>
              </w:rPr>
            </w:pPr>
            <w:r w:rsidRPr="003B6A62">
              <w:rPr>
                <w:color w:val="000000"/>
                <w:sz w:val="18"/>
                <w:szCs w:val="18"/>
              </w:rPr>
              <w:t xml:space="preserve">Young </w:t>
            </w:r>
            <w:r w:rsidRPr="00F31E97">
              <w:rPr>
                <w:color w:val="000000"/>
                <w:sz w:val="18"/>
                <w:szCs w:val="18"/>
              </w:rPr>
              <w:t>a</w:t>
            </w:r>
            <w:r w:rsidRPr="003B6A62">
              <w:rPr>
                <w:color w:val="000000"/>
                <w:sz w:val="18"/>
                <w:szCs w:val="18"/>
              </w:rPr>
              <w:t xml:space="preserve">dult </w:t>
            </w:r>
            <w:r w:rsidRPr="00F31E97">
              <w:rPr>
                <w:color w:val="000000"/>
                <w:sz w:val="18"/>
                <w:szCs w:val="18"/>
              </w:rPr>
              <w:t>v</w:t>
            </w:r>
            <w:r w:rsidRPr="003B6A62">
              <w:rPr>
                <w:color w:val="000000"/>
                <w:sz w:val="18"/>
                <w:szCs w:val="18"/>
              </w:rPr>
              <w:t xml:space="preserve">ersion of the Diagnostic Interview for Children  </w:t>
            </w:r>
          </w:p>
        </w:tc>
        <w:tc>
          <w:tcPr>
            <w:tcW w:w="988" w:type="dxa"/>
            <w:tcBorders>
              <w:top w:val="nil"/>
              <w:left w:val="nil"/>
              <w:bottom w:val="nil"/>
              <w:right w:val="nil"/>
            </w:tcBorders>
            <w:shd w:val="clear" w:color="auto" w:fill="auto"/>
            <w:noWrap/>
            <w:vAlign w:val="center"/>
            <w:hideMark/>
          </w:tcPr>
          <w:p w14:paraId="08977D8D" w14:textId="77777777" w:rsidR="00B92FA9" w:rsidRPr="003B6A62" w:rsidRDefault="00B92FA9" w:rsidP="00B92FA9">
            <w:pPr>
              <w:rPr>
                <w:color w:val="000000"/>
                <w:sz w:val="18"/>
                <w:szCs w:val="18"/>
              </w:rPr>
            </w:pPr>
            <w:r w:rsidRPr="003B6A62">
              <w:rPr>
                <w:color w:val="000000"/>
                <w:sz w:val="18"/>
                <w:szCs w:val="18"/>
              </w:rPr>
              <w:t>12-month</w:t>
            </w:r>
          </w:p>
        </w:tc>
        <w:tc>
          <w:tcPr>
            <w:tcW w:w="1196" w:type="dxa"/>
            <w:tcBorders>
              <w:top w:val="nil"/>
              <w:left w:val="nil"/>
              <w:bottom w:val="nil"/>
              <w:right w:val="nil"/>
            </w:tcBorders>
            <w:shd w:val="clear" w:color="auto" w:fill="auto"/>
            <w:noWrap/>
            <w:vAlign w:val="center"/>
            <w:hideMark/>
          </w:tcPr>
          <w:p w14:paraId="36B82F2A" w14:textId="77777777" w:rsidR="00B92FA9" w:rsidRPr="003B6A62" w:rsidRDefault="00B92FA9" w:rsidP="00B92FA9">
            <w:pPr>
              <w:rPr>
                <w:color w:val="000000"/>
                <w:sz w:val="18"/>
                <w:szCs w:val="18"/>
              </w:rPr>
            </w:pPr>
            <w:r w:rsidRPr="003B6A62">
              <w:rPr>
                <w:color w:val="000000"/>
                <w:sz w:val="18"/>
                <w:szCs w:val="18"/>
              </w:rPr>
              <w:t>counts</w:t>
            </w:r>
          </w:p>
        </w:tc>
        <w:tc>
          <w:tcPr>
            <w:tcW w:w="627" w:type="dxa"/>
            <w:tcBorders>
              <w:top w:val="nil"/>
              <w:left w:val="nil"/>
              <w:bottom w:val="nil"/>
              <w:right w:val="nil"/>
            </w:tcBorders>
            <w:vAlign w:val="center"/>
          </w:tcPr>
          <w:p w14:paraId="52F626CA" w14:textId="77777777" w:rsidR="00B92FA9" w:rsidRPr="00F31E97" w:rsidRDefault="00B92FA9" w:rsidP="00B92FA9">
            <w:pPr>
              <w:jc w:val="center"/>
              <w:rPr>
                <w:color w:val="000000"/>
                <w:sz w:val="18"/>
                <w:szCs w:val="18"/>
              </w:rPr>
            </w:pPr>
            <w:r>
              <w:rPr>
                <w:color w:val="000000"/>
                <w:sz w:val="18"/>
                <w:szCs w:val="18"/>
              </w:rPr>
              <w:t>Y</w:t>
            </w:r>
          </w:p>
        </w:tc>
        <w:tc>
          <w:tcPr>
            <w:tcW w:w="5802" w:type="dxa"/>
            <w:tcBorders>
              <w:top w:val="nil"/>
              <w:left w:val="nil"/>
              <w:bottom w:val="nil"/>
              <w:right w:val="nil"/>
            </w:tcBorders>
            <w:shd w:val="clear" w:color="auto" w:fill="auto"/>
            <w:noWrap/>
            <w:vAlign w:val="center"/>
            <w:hideMark/>
          </w:tcPr>
          <w:p w14:paraId="483AE6A1" w14:textId="77777777" w:rsidR="00B92FA9" w:rsidRPr="003B6A62" w:rsidRDefault="00B92FA9" w:rsidP="00B92FA9">
            <w:pPr>
              <w:rPr>
                <w:color w:val="000000"/>
                <w:sz w:val="18"/>
                <w:szCs w:val="18"/>
              </w:rPr>
            </w:pPr>
            <w:r w:rsidRPr="00F31E97">
              <w:rPr>
                <w:color w:val="000000"/>
                <w:sz w:val="18"/>
                <w:szCs w:val="18"/>
              </w:rPr>
              <w:t>Subsample selected for psychopathology scores drawn from a representative twin sample of Tennessee metropolitan areas.</w:t>
            </w:r>
          </w:p>
        </w:tc>
      </w:tr>
      <w:tr w:rsidR="00B92FA9" w:rsidRPr="00F31E97" w14:paraId="5C3ED3AB" w14:textId="77777777" w:rsidTr="00B92FA9">
        <w:trPr>
          <w:trHeight w:val="300"/>
        </w:trPr>
        <w:tc>
          <w:tcPr>
            <w:tcW w:w="2136" w:type="dxa"/>
            <w:tcBorders>
              <w:top w:val="nil"/>
              <w:left w:val="nil"/>
              <w:bottom w:val="nil"/>
              <w:right w:val="nil"/>
            </w:tcBorders>
            <w:shd w:val="clear" w:color="auto" w:fill="auto"/>
            <w:noWrap/>
            <w:vAlign w:val="center"/>
            <w:hideMark/>
          </w:tcPr>
          <w:p w14:paraId="3F8E7D40" w14:textId="77777777" w:rsidR="00B92FA9" w:rsidRPr="003B6A62" w:rsidRDefault="00B92FA9" w:rsidP="00B92FA9">
            <w:pPr>
              <w:rPr>
                <w:color w:val="000000"/>
                <w:sz w:val="18"/>
                <w:szCs w:val="18"/>
              </w:rPr>
            </w:pPr>
            <w:r w:rsidRPr="003B6A62">
              <w:rPr>
                <w:color w:val="000000"/>
                <w:sz w:val="18"/>
                <w:szCs w:val="18"/>
              </w:rPr>
              <w:t>Conway &amp; Brown, 201</w:t>
            </w:r>
            <w:r>
              <w:rPr>
                <w:color w:val="000000"/>
                <w:sz w:val="18"/>
                <w:szCs w:val="18"/>
              </w:rPr>
              <w:t>8</w:t>
            </w:r>
          </w:p>
        </w:tc>
        <w:tc>
          <w:tcPr>
            <w:tcW w:w="711" w:type="dxa"/>
            <w:tcBorders>
              <w:top w:val="nil"/>
              <w:left w:val="nil"/>
              <w:bottom w:val="nil"/>
              <w:right w:val="nil"/>
            </w:tcBorders>
            <w:shd w:val="clear" w:color="auto" w:fill="auto"/>
            <w:noWrap/>
            <w:vAlign w:val="center"/>
            <w:hideMark/>
          </w:tcPr>
          <w:p w14:paraId="5867D3DE" w14:textId="77777777" w:rsidR="00B92FA9" w:rsidRPr="003B6A62" w:rsidRDefault="00B92FA9" w:rsidP="00B92FA9">
            <w:pPr>
              <w:jc w:val="center"/>
              <w:rPr>
                <w:color w:val="000000"/>
                <w:sz w:val="18"/>
                <w:szCs w:val="18"/>
              </w:rPr>
            </w:pPr>
            <w:r w:rsidRPr="003B6A62">
              <w:rPr>
                <w:color w:val="000000"/>
                <w:sz w:val="18"/>
                <w:szCs w:val="18"/>
              </w:rPr>
              <w:t>4</w:t>
            </w:r>
            <w:r w:rsidRPr="00F31E97">
              <w:rPr>
                <w:color w:val="000000"/>
                <w:sz w:val="18"/>
                <w:szCs w:val="18"/>
              </w:rPr>
              <w:t>,</w:t>
            </w:r>
            <w:r w:rsidRPr="003B6A62">
              <w:rPr>
                <w:color w:val="000000"/>
                <w:sz w:val="18"/>
                <w:szCs w:val="18"/>
              </w:rPr>
              <w:t>928</w:t>
            </w:r>
          </w:p>
        </w:tc>
        <w:tc>
          <w:tcPr>
            <w:tcW w:w="1113" w:type="dxa"/>
            <w:tcBorders>
              <w:top w:val="nil"/>
              <w:left w:val="nil"/>
              <w:bottom w:val="nil"/>
              <w:right w:val="nil"/>
            </w:tcBorders>
            <w:vAlign w:val="center"/>
          </w:tcPr>
          <w:p w14:paraId="2237E0C3" w14:textId="77777777" w:rsidR="00B92FA9" w:rsidRPr="00F31E97" w:rsidRDefault="00B92FA9" w:rsidP="00B92FA9">
            <w:pPr>
              <w:rPr>
                <w:color w:val="000000"/>
                <w:sz w:val="18"/>
                <w:szCs w:val="18"/>
              </w:rPr>
            </w:pPr>
            <w:r w:rsidRPr="003B6A62">
              <w:rPr>
                <w:color w:val="000000"/>
                <w:sz w:val="18"/>
                <w:szCs w:val="18"/>
              </w:rPr>
              <w:t>United States</w:t>
            </w:r>
          </w:p>
        </w:tc>
        <w:tc>
          <w:tcPr>
            <w:tcW w:w="862" w:type="dxa"/>
            <w:tcBorders>
              <w:top w:val="nil"/>
              <w:left w:val="nil"/>
              <w:bottom w:val="nil"/>
              <w:right w:val="nil"/>
            </w:tcBorders>
            <w:shd w:val="clear" w:color="auto" w:fill="auto"/>
            <w:noWrap/>
            <w:vAlign w:val="center"/>
            <w:hideMark/>
          </w:tcPr>
          <w:p w14:paraId="54B66F02" w14:textId="77777777" w:rsidR="00B92FA9" w:rsidRPr="003B6A62" w:rsidRDefault="00B92FA9" w:rsidP="00B92FA9">
            <w:pPr>
              <w:jc w:val="center"/>
              <w:rPr>
                <w:color w:val="000000"/>
                <w:sz w:val="18"/>
                <w:szCs w:val="18"/>
              </w:rPr>
            </w:pPr>
            <w:r w:rsidRPr="003B6A62">
              <w:rPr>
                <w:color w:val="000000"/>
                <w:sz w:val="18"/>
                <w:szCs w:val="18"/>
              </w:rPr>
              <w:t>IV</w:t>
            </w:r>
          </w:p>
        </w:tc>
        <w:tc>
          <w:tcPr>
            <w:tcW w:w="1660" w:type="dxa"/>
            <w:tcBorders>
              <w:top w:val="nil"/>
              <w:left w:val="nil"/>
              <w:bottom w:val="nil"/>
              <w:right w:val="nil"/>
            </w:tcBorders>
            <w:shd w:val="clear" w:color="auto" w:fill="auto"/>
            <w:noWrap/>
            <w:vAlign w:val="center"/>
            <w:hideMark/>
          </w:tcPr>
          <w:p w14:paraId="75CD7537" w14:textId="77777777" w:rsidR="00B92FA9" w:rsidRPr="003B6A62" w:rsidRDefault="00B92FA9" w:rsidP="00B92FA9">
            <w:pPr>
              <w:rPr>
                <w:color w:val="000000"/>
                <w:sz w:val="18"/>
                <w:szCs w:val="18"/>
              </w:rPr>
            </w:pPr>
            <w:r w:rsidRPr="003B6A62">
              <w:rPr>
                <w:color w:val="000000"/>
                <w:sz w:val="18"/>
                <w:szCs w:val="18"/>
              </w:rPr>
              <w:t xml:space="preserve">Anxiety Disorders Interview Schedule </w:t>
            </w:r>
          </w:p>
        </w:tc>
        <w:tc>
          <w:tcPr>
            <w:tcW w:w="988" w:type="dxa"/>
            <w:tcBorders>
              <w:top w:val="nil"/>
              <w:left w:val="nil"/>
              <w:bottom w:val="nil"/>
              <w:right w:val="nil"/>
            </w:tcBorders>
            <w:shd w:val="clear" w:color="auto" w:fill="auto"/>
            <w:noWrap/>
            <w:vAlign w:val="center"/>
            <w:hideMark/>
          </w:tcPr>
          <w:p w14:paraId="6616C8D9" w14:textId="77777777" w:rsidR="00B92FA9" w:rsidRPr="003B6A62" w:rsidRDefault="00B92FA9" w:rsidP="00B92FA9">
            <w:pPr>
              <w:rPr>
                <w:color w:val="000000"/>
                <w:sz w:val="18"/>
                <w:szCs w:val="18"/>
              </w:rPr>
            </w:pPr>
            <w:r w:rsidRPr="003B6A62">
              <w:rPr>
                <w:color w:val="000000"/>
                <w:sz w:val="18"/>
                <w:szCs w:val="18"/>
              </w:rPr>
              <w:t xml:space="preserve">lifetime </w:t>
            </w:r>
            <w:r w:rsidRPr="00F31E97">
              <w:rPr>
                <w:color w:val="000000"/>
                <w:sz w:val="18"/>
                <w:szCs w:val="18"/>
              </w:rPr>
              <w:t>and</w:t>
            </w:r>
            <w:r w:rsidRPr="003B6A62">
              <w:rPr>
                <w:color w:val="000000"/>
                <w:sz w:val="18"/>
                <w:szCs w:val="18"/>
              </w:rPr>
              <w:t xml:space="preserve"> current</w:t>
            </w:r>
            <w:r w:rsidRPr="00F31E97">
              <w:rPr>
                <w:rStyle w:val="FootnoteReference"/>
                <w:color w:val="000000"/>
                <w:sz w:val="18"/>
                <w:szCs w:val="18"/>
              </w:rPr>
              <w:footnoteReference w:id="4"/>
            </w:r>
          </w:p>
        </w:tc>
        <w:tc>
          <w:tcPr>
            <w:tcW w:w="1196" w:type="dxa"/>
            <w:tcBorders>
              <w:top w:val="nil"/>
              <w:left w:val="nil"/>
              <w:bottom w:val="nil"/>
              <w:right w:val="nil"/>
            </w:tcBorders>
            <w:shd w:val="clear" w:color="auto" w:fill="auto"/>
            <w:noWrap/>
            <w:vAlign w:val="center"/>
            <w:hideMark/>
          </w:tcPr>
          <w:p w14:paraId="13240F11" w14:textId="77777777" w:rsidR="00B92FA9" w:rsidRPr="003B6A62" w:rsidRDefault="00B92FA9" w:rsidP="00B92FA9">
            <w:pPr>
              <w:rPr>
                <w:color w:val="000000"/>
                <w:sz w:val="18"/>
                <w:szCs w:val="18"/>
              </w:rPr>
            </w:pPr>
            <w:r w:rsidRPr="003B6A62">
              <w:rPr>
                <w:color w:val="000000"/>
                <w:sz w:val="18"/>
                <w:szCs w:val="18"/>
              </w:rPr>
              <w:t>binary</w:t>
            </w:r>
          </w:p>
        </w:tc>
        <w:tc>
          <w:tcPr>
            <w:tcW w:w="627" w:type="dxa"/>
            <w:tcBorders>
              <w:top w:val="nil"/>
              <w:left w:val="nil"/>
              <w:bottom w:val="nil"/>
              <w:right w:val="nil"/>
            </w:tcBorders>
            <w:vAlign w:val="center"/>
          </w:tcPr>
          <w:p w14:paraId="6962B7AB" w14:textId="77777777" w:rsidR="00B92FA9" w:rsidRPr="00F31E97" w:rsidRDefault="00B92FA9" w:rsidP="00B92FA9">
            <w:pPr>
              <w:jc w:val="center"/>
              <w:rPr>
                <w:color w:val="000000"/>
                <w:sz w:val="18"/>
                <w:szCs w:val="18"/>
              </w:rPr>
            </w:pPr>
            <w:r>
              <w:rPr>
                <w:color w:val="000000"/>
                <w:sz w:val="18"/>
                <w:szCs w:val="18"/>
              </w:rPr>
              <w:t>Y</w:t>
            </w:r>
          </w:p>
        </w:tc>
        <w:tc>
          <w:tcPr>
            <w:tcW w:w="5802" w:type="dxa"/>
            <w:tcBorders>
              <w:top w:val="nil"/>
              <w:left w:val="nil"/>
              <w:bottom w:val="nil"/>
              <w:right w:val="nil"/>
            </w:tcBorders>
            <w:shd w:val="clear" w:color="auto" w:fill="auto"/>
            <w:noWrap/>
            <w:vAlign w:val="center"/>
            <w:hideMark/>
          </w:tcPr>
          <w:p w14:paraId="0B2D19AE" w14:textId="77777777" w:rsidR="00B92FA9" w:rsidRPr="003B6A62" w:rsidRDefault="00B92FA9" w:rsidP="00B92FA9">
            <w:pPr>
              <w:rPr>
                <w:color w:val="000000"/>
                <w:sz w:val="18"/>
                <w:szCs w:val="18"/>
              </w:rPr>
            </w:pPr>
            <w:r w:rsidRPr="00F31E97">
              <w:rPr>
                <w:color w:val="000000"/>
                <w:sz w:val="18"/>
                <w:szCs w:val="18"/>
              </w:rPr>
              <w:t>O</w:t>
            </w:r>
            <w:r w:rsidRPr="003B6A62">
              <w:rPr>
                <w:color w:val="000000"/>
                <w:sz w:val="18"/>
                <w:szCs w:val="18"/>
              </w:rPr>
              <w:t xml:space="preserve">utpatients </w:t>
            </w:r>
            <w:r w:rsidRPr="00F31E97">
              <w:rPr>
                <w:color w:val="000000"/>
                <w:sz w:val="18"/>
                <w:szCs w:val="18"/>
              </w:rPr>
              <w:t xml:space="preserve">recruited from a </w:t>
            </w:r>
            <w:r w:rsidRPr="003B6A62">
              <w:rPr>
                <w:color w:val="000000"/>
                <w:sz w:val="18"/>
                <w:szCs w:val="18"/>
              </w:rPr>
              <w:t>community-based treatment center</w:t>
            </w:r>
            <w:r w:rsidRPr="00F31E97">
              <w:rPr>
                <w:color w:val="000000"/>
                <w:sz w:val="18"/>
                <w:szCs w:val="18"/>
              </w:rPr>
              <w:t>.</w:t>
            </w:r>
          </w:p>
        </w:tc>
      </w:tr>
      <w:tr w:rsidR="00B92FA9" w:rsidRPr="00F31E97" w14:paraId="4C315C5E" w14:textId="77777777" w:rsidTr="00B92FA9">
        <w:trPr>
          <w:trHeight w:val="300"/>
        </w:trPr>
        <w:tc>
          <w:tcPr>
            <w:tcW w:w="2136" w:type="dxa"/>
            <w:tcBorders>
              <w:top w:val="nil"/>
              <w:left w:val="nil"/>
              <w:bottom w:val="nil"/>
              <w:right w:val="nil"/>
            </w:tcBorders>
            <w:shd w:val="clear" w:color="auto" w:fill="auto"/>
            <w:noWrap/>
            <w:vAlign w:val="center"/>
            <w:hideMark/>
          </w:tcPr>
          <w:p w14:paraId="714B2E72" w14:textId="77777777" w:rsidR="00B92FA9" w:rsidRPr="003B6A62" w:rsidRDefault="00B92FA9" w:rsidP="00B92FA9">
            <w:pPr>
              <w:rPr>
                <w:color w:val="000000"/>
                <w:sz w:val="18"/>
                <w:szCs w:val="18"/>
              </w:rPr>
            </w:pPr>
            <w:r w:rsidRPr="003B6A62">
              <w:rPr>
                <w:color w:val="000000"/>
                <w:sz w:val="18"/>
                <w:szCs w:val="18"/>
              </w:rPr>
              <w:t>Conway et al., 2018</w:t>
            </w:r>
          </w:p>
        </w:tc>
        <w:tc>
          <w:tcPr>
            <w:tcW w:w="711" w:type="dxa"/>
            <w:tcBorders>
              <w:top w:val="nil"/>
              <w:left w:val="nil"/>
              <w:bottom w:val="nil"/>
              <w:right w:val="nil"/>
            </w:tcBorders>
            <w:shd w:val="clear" w:color="auto" w:fill="auto"/>
            <w:noWrap/>
            <w:vAlign w:val="center"/>
            <w:hideMark/>
          </w:tcPr>
          <w:p w14:paraId="6C41B7C2" w14:textId="77777777" w:rsidR="00B92FA9" w:rsidRPr="003B6A62" w:rsidRDefault="00B92FA9" w:rsidP="00B92FA9">
            <w:pPr>
              <w:jc w:val="center"/>
              <w:rPr>
                <w:color w:val="000000"/>
                <w:sz w:val="18"/>
                <w:szCs w:val="18"/>
              </w:rPr>
            </w:pPr>
            <w:r w:rsidRPr="003B6A62">
              <w:rPr>
                <w:color w:val="000000"/>
                <w:sz w:val="18"/>
                <w:szCs w:val="18"/>
              </w:rPr>
              <w:t>705</w:t>
            </w:r>
          </w:p>
        </w:tc>
        <w:tc>
          <w:tcPr>
            <w:tcW w:w="1113" w:type="dxa"/>
            <w:tcBorders>
              <w:top w:val="nil"/>
              <w:left w:val="nil"/>
              <w:bottom w:val="nil"/>
              <w:right w:val="nil"/>
            </w:tcBorders>
            <w:vAlign w:val="center"/>
          </w:tcPr>
          <w:p w14:paraId="3033807E" w14:textId="77777777" w:rsidR="00B92FA9" w:rsidRPr="00F31E97" w:rsidRDefault="00B92FA9" w:rsidP="00B92FA9">
            <w:pPr>
              <w:rPr>
                <w:color w:val="000000"/>
                <w:sz w:val="18"/>
                <w:szCs w:val="18"/>
              </w:rPr>
            </w:pPr>
            <w:r w:rsidRPr="003B6A62">
              <w:rPr>
                <w:color w:val="000000"/>
                <w:sz w:val="18"/>
                <w:szCs w:val="18"/>
              </w:rPr>
              <w:t>Australia</w:t>
            </w:r>
          </w:p>
        </w:tc>
        <w:tc>
          <w:tcPr>
            <w:tcW w:w="862" w:type="dxa"/>
            <w:tcBorders>
              <w:top w:val="nil"/>
              <w:left w:val="nil"/>
              <w:bottom w:val="nil"/>
              <w:right w:val="nil"/>
            </w:tcBorders>
            <w:shd w:val="clear" w:color="auto" w:fill="auto"/>
            <w:noWrap/>
            <w:vAlign w:val="center"/>
            <w:hideMark/>
          </w:tcPr>
          <w:p w14:paraId="42D534B8" w14:textId="77777777" w:rsidR="00B92FA9" w:rsidRPr="003B6A62" w:rsidRDefault="00B92FA9" w:rsidP="00B92FA9">
            <w:pPr>
              <w:jc w:val="center"/>
              <w:rPr>
                <w:color w:val="000000"/>
                <w:sz w:val="18"/>
                <w:szCs w:val="18"/>
              </w:rPr>
            </w:pPr>
            <w:r w:rsidRPr="003B6A62">
              <w:rPr>
                <w:color w:val="000000"/>
                <w:sz w:val="18"/>
                <w:szCs w:val="18"/>
              </w:rPr>
              <w:t>IV</w:t>
            </w:r>
          </w:p>
        </w:tc>
        <w:tc>
          <w:tcPr>
            <w:tcW w:w="1660" w:type="dxa"/>
            <w:tcBorders>
              <w:top w:val="nil"/>
              <w:left w:val="nil"/>
              <w:bottom w:val="nil"/>
              <w:right w:val="nil"/>
            </w:tcBorders>
            <w:shd w:val="clear" w:color="auto" w:fill="auto"/>
            <w:noWrap/>
            <w:vAlign w:val="center"/>
            <w:hideMark/>
          </w:tcPr>
          <w:p w14:paraId="0854539C" w14:textId="77777777" w:rsidR="00B92FA9" w:rsidRPr="003B6A62" w:rsidRDefault="00B92FA9" w:rsidP="00B92FA9">
            <w:pPr>
              <w:rPr>
                <w:color w:val="000000"/>
                <w:sz w:val="18"/>
                <w:szCs w:val="18"/>
              </w:rPr>
            </w:pPr>
            <w:r w:rsidRPr="003B6A62">
              <w:rPr>
                <w:color w:val="000000"/>
                <w:sz w:val="18"/>
                <w:szCs w:val="18"/>
              </w:rPr>
              <w:t>KSADS</w:t>
            </w:r>
            <w:r w:rsidRPr="00F31E97">
              <w:rPr>
                <w:color w:val="000000"/>
                <w:sz w:val="18"/>
                <w:szCs w:val="18"/>
              </w:rPr>
              <w:t xml:space="preserve">, </w:t>
            </w:r>
            <w:r w:rsidRPr="003B6A62">
              <w:rPr>
                <w:color w:val="000000"/>
                <w:sz w:val="18"/>
                <w:szCs w:val="18"/>
              </w:rPr>
              <w:t>SCID</w:t>
            </w:r>
          </w:p>
        </w:tc>
        <w:tc>
          <w:tcPr>
            <w:tcW w:w="988" w:type="dxa"/>
            <w:tcBorders>
              <w:top w:val="nil"/>
              <w:left w:val="nil"/>
              <w:bottom w:val="nil"/>
              <w:right w:val="nil"/>
            </w:tcBorders>
            <w:shd w:val="clear" w:color="auto" w:fill="auto"/>
            <w:noWrap/>
            <w:vAlign w:val="center"/>
            <w:hideMark/>
          </w:tcPr>
          <w:p w14:paraId="26183634" w14:textId="77777777" w:rsidR="00B92FA9" w:rsidRPr="003B6A62" w:rsidRDefault="00B92FA9" w:rsidP="00B92FA9">
            <w:pPr>
              <w:rPr>
                <w:color w:val="000000"/>
                <w:sz w:val="18"/>
                <w:szCs w:val="18"/>
              </w:rPr>
            </w:pPr>
            <w:r w:rsidRPr="003B6A62">
              <w:rPr>
                <w:color w:val="000000"/>
                <w:sz w:val="18"/>
                <w:szCs w:val="18"/>
              </w:rPr>
              <w:t>lifetime</w:t>
            </w:r>
          </w:p>
        </w:tc>
        <w:tc>
          <w:tcPr>
            <w:tcW w:w="1196" w:type="dxa"/>
            <w:tcBorders>
              <w:top w:val="nil"/>
              <w:left w:val="nil"/>
              <w:bottom w:val="nil"/>
              <w:right w:val="nil"/>
            </w:tcBorders>
            <w:shd w:val="clear" w:color="auto" w:fill="auto"/>
            <w:noWrap/>
            <w:vAlign w:val="center"/>
            <w:hideMark/>
          </w:tcPr>
          <w:p w14:paraId="09E43B04" w14:textId="77777777" w:rsidR="00B92FA9" w:rsidRPr="003B6A62" w:rsidRDefault="00B92FA9" w:rsidP="00B92FA9">
            <w:pPr>
              <w:rPr>
                <w:color w:val="000000"/>
                <w:sz w:val="18"/>
                <w:szCs w:val="18"/>
              </w:rPr>
            </w:pPr>
            <w:r w:rsidRPr="003B6A62">
              <w:rPr>
                <w:color w:val="000000"/>
                <w:sz w:val="18"/>
                <w:szCs w:val="18"/>
              </w:rPr>
              <w:t>binary</w:t>
            </w:r>
          </w:p>
        </w:tc>
        <w:tc>
          <w:tcPr>
            <w:tcW w:w="627" w:type="dxa"/>
            <w:tcBorders>
              <w:top w:val="nil"/>
              <w:left w:val="nil"/>
              <w:bottom w:val="nil"/>
              <w:right w:val="nil"/>
            </w:tcBorders>
            <w:vAlign w:val="center"/>
          </w:tcPr>
          <w:p w14:paraId="13B8BEEE" w14:textId="77777777" w:rsidR="00B92FA9" w:rsidRPr="00F31E97" w:rsidRDefault="00B92FA9" w:rsidP="00B92FA9">
            <w:pPr>
              <w:jc w:val="center"/>
              <w:rPr>
                <w:color w:val="000000"/>
                <w:sz w:val="18"/>
                <w:szCs w:val="18"/>
              </w:rPr>
            </w:pPr>
            <w:r>
              <w:rPr>
                <w:color w:val="000000"/>
                <w:sz w:val="18"/>
                <w:szCs w:val="18"/>
              </w:rPr>
              <w:t>Y</w:t>
            </w:r>
          </w:p>
        </w:tc>
        <w:tc>
          <w:tcPr>
            <w:tcW w:w="5802" w:type="dxa"/>
            <w:tcBorders>
              <w:top w:val="nil"/>
              <w:left w:val="nil"/>
              <w:bottom w:val="nil"/>
              <w:right w:val="nil"/>
            </w:tcBorders>
            <w:shd w:val="clear" w:color="auto" w:fill="auto"/>
            <w:noWrap/>
            <w:vAlign w:val="center"/>
            <w:hideMark/>
          </w:tcPr>
          <w:p w14:paraId="318165F6" w14:textId="77777777" w:rsidR="00B92FA9" w:rsidRPr="003B6A62" w:rsidRDefault="00B92FA9" w:rsidP="00B92FA9">
            <w:pPr>
              <w:rPr>
                <w:color w:val="000000"/>
                <w:sz w:val="18"/>
                <w:szCs w:val="18"/>
              </w:rPr>
            </w:pPr>
            <w:r w:rsidRPr="00F31E97">
              <w:rPr>
                <w:color w:val="000000"/>
                <w:sz w:val="18"/>
                <w:szCs w:val="18"/>
              </w:rPr>
              <w:t xml:space="preserve">Subsample of offspring </w:t>
            </w:r>
            <w:r w:rsidRPr="003B6A62">
              <w:rPr>
                <w:color w:val="000000"/>
                <w:sz w:val="18"/>
                <w:szCs w:val="18"/>
              </w:rPr>
              <w:t xml:space="preserve">oversampled for </w:t>
            </w:r>
            <w:r w:rsidRPr="00F31E97">
              <w:rPr>
                <w:color w:val="000000"/>
                <w:sz w:val="18"/>
                <w:szCs w:val="18"/>
              </w:rPr>
              <w:t xml:space="preserve">having </w:t>
            </w:r>
            <w:r w:rsidRPr="003B6A62">
              <w:rPr>
                <w:color w:val="000000"/>
                <w:sz w:val="18"/>
                <w:szCs w:val="18"/>
              </w:rPr>
              <w:t>mothers endorsing elevated depression symptoms</w:t>
            </w:r>
            <w:r w:rsidRPr="00F31E97">
              <w:rPr>
                <w:color w:val="000000"/>
                <w:sz w:val="18"/>
                <w:szCs w:val="18"/>
              </w:rPr>
              <w:t xml:space="preserve"> drawn from a birth cohort study.</w:t>
            </w:r>
            <w:bookmarkStart w:id="0" w:name="_Ref57704531"/>
            <w:r w:rsidRPr="00F31E97">
              <w:rPr>
                <w:rStyle w:val="FootnoteReference"/>
                <w:color w:val="000000"/>
                <w:sz w:val="18"/>
                <w:szCs w:val="18"/>
              </w:rPr>
              <w:footnoteReference w:id="5"/>
            </w:r>
            <w:bookmarkEnd w:id="0"/>
          </w:p>
        </w:tc>
      </w:tr>
      <w:tr w:rsidR="00B92FA9" w:rsidRPr="00F31E97" w14:paraId="1398689C" w14:textId="77777777" w:rsidTr="00B92FA9">
        <w:trPr>
          <w:trHeight w:val="300"/>
        </w:trPr>
        <w:tc>
          <w:tcPr>
            <w:tcW w:w="2136" w:type="dxa"/>
            <w:tcBorders>
              <w:top w:val="nil"/>
              <w:left w:val="nil"/>
              <w:bottom w:val="nil"/>
              <w:right w:val="nil"/>
            </w:tcBorders>
            <w:shd w:val="clear" w:color="auto" w:fill="auto"/>
            <w:noWrap/>
            <w:vAlign w:val="center"/>
            <w:hideMark/>
          </w:tcPr>
          <w:p w14:paraId="1CB15F5D" w14:textId="77777777" w:rsidR="00B92FA9" w:rsidRPr="003B6A62" w:rsidRDefault="00B92FA9" w:rsidP="00B92FA9">
            <w:pPr>
              <w:rPr>
                <w:color w:val="000000"/>
                <w:sz w:val="18"/>
                <w:szCs w:val="18"/>
              </w:rPr>
            </w:pPr>
            <w:r w:rsidRPr="003B6A62">
              <w:rPr>
                <w:color w:val="000000"/>
                <w:sz w:val="18"/>
                <w:szCs w:val="18"/>
              </w:rPr>
              <w:t xml:space="preserve">de </w:t>
            </w:r>
            <w:proofErr w:type="spellStart"/>
            <w:r w:rsidRPr="003B6A62">
              <w:rPr>
                <w:color w:val="000000"/>
                <w:sz w:val="18"/>
                <w:szCs w:val="18"/>
              </w:rPr>
              <w:t>Jonge</w:t>
            </w:r>
            <w:proofErr w:type="spellEnd"/>
            <w:r w:rsidRPr="003B6A62">
              <w:rPr>
                <w:color w:val="000000"/>
                <w:sz w:val="18"/>
                <w:szCs w:val="18"/>
              </w:rPr>
              <w:t xml:space="preserve"> et al., 2018</w:t>
            </w:r>
          </w:p>
        </w:tc>
        <w:tc>
          <w:tcPr>
            <w:tcW w:w="711" w:type="dxa"/>
            <w:tcBorders>
              <w:top w:val="nil"/>
              <w:left w:val="nil"/>
              <w:bottom w:val="nil"/>
              <w:right w:val="nil"/>
            </w:tcBorders>
            <w:shd w:val="clear" w:color="auto" w:fill="auto"/>
            <w:noWrap/>
            <w:vAlign w:val="center"/>
            <w:hideMark/>
          </w:tcPr>
          <w:p w14:paraId="5BA424C3" w14:textId="77777777" w:rsidR="00B92FA9" w:rsidRPr="003B6A62" w:rsidRDefault="00B92FA9" w:rsidP="00B92FA9">
            <w:pPr>
              <w:jc w:val="center"/>
              <w:rPr>
                <w:color w:val="000000"/>
                <w:sz w:val="18"/>
                <w:szCs w:val="18"/>
              </w:rPr>
            </w:pPr>
            <w:r w:rsidRPr="003B6A62">
              <w:rPr>
                <w:color w:val="000000"/>
                <w:sz w:val="18"/>
                <w:szCs w:val="18"/>
              </w:rPr>
              <w:t>15</w:t>
            </w:r>
            <w:r w:rsidRPr="00F31E97">
              <w:rPr>
                <w:color w:val="000000"/>
                <w:sz w:val="18"/>
                <w:szCs w:val="18"/>
              </w:rPr>
              <w:t>,</w:t>
            </w:r>
            <w:r w:rsidRPr="003B6A62">
              <w:rPr>
                <w:color w:val="000000"/>
                <w:sz w:val="18"/>
                <w:szCs w:val="18"/>
              </w:rPr>
              <w:t>499</w:t>
            </w:r>
          </w:p>
        </w:tc>
        <w:tc>
          <w:tcPr>
            <w:tcW w:w="1113" w:type="dxa"/>
            <w:tcBorders>
              <w:top w:val="nil"/>
              <w:left w:val="nil"/>
              <w:bottom w:val="nil"/>
              <w:right w:val="nil"/>
            </w:tcBorders>
            <w:vAlign w:val="center"/>
          </w:tcPr>
          <w:p w14:paraId="43232C99" w14:textId="77777777" w:rsidR="00B92FA9" w:rsidRPr="00F31E97" w:rsidRDefault="00B92FA9" w:rsidP="00B92FA9">
            <w:pPr>
              <w:rPr>
                <w:color w:val="000000"/>
                <w:sz w:val="18"/>
                <w:szCs w:val="18"/>
              </w:rPr>
            </w:pPr>
            <w:r w:rsidRPr="003B6A62">
              <w:rPr>
                <w:color w:val="000000"/>
                <w:sz w:val="18"/>
                <w:szCs w:val="18"/>
              </w:rPr>
              <w:t>Brazil, Colombia, Colombia-Medellin, Mexico, Murcia, Ireland, Peru, Poland, Romania</w:t>
            </w:r>
          </w:p>
        </w:tc>
        <w:tc>
          <w:tcPr>
            <w:tcW w:w="862" w:type="dxa"/>
            <w:tcBorders>
              <w:top w:val="nil"/>
              <w:left w:val="nil"/>
              <w:bottom w:val="nil"/>
              <w:right w:val="nil"/>
            </w:tcBorders>
            <w:shd w:val="clear" w:color="auto" w:fill="auto"/>
            <w:noWrap/>
            <w:vAlign w:val="center"/>
            <w:hideMark/>
          </w:tcPr>
          <w:p w14:paraId="3772C8AB" w14:textId="77777777" w:rsidR="00B92FA9" w:rsidRPr="003B6A62" w:rsidRDefault="00B92FA9" w:rsidP="00B92FA9">
            <w:pPr>
              <w:jc w:val="center"/>
              <w:rPr>
                <w:color w:val="000000"/>
                <w:sz w:val="18"/>
                <w:szCs w:val="18"/>
              </w:rPr>
            </w:pPr>
            <w:r w:rsidRPr="003B6A62">
              <w:rPr>
                <w:color w:val="000000"/>
                <w:sz w:val="18"/>
                <w:szCs w:val="18"/>
              </w:rPr>
              <w:t>IV</w:t>
            </w:r>
          </w:p>
        </w:tc>
        <w:tc>
          <w:tcPr>
            <w:tcW w:w="1660" w:type="dxa"/>
            <w:tcBorders>
              <w:top w:val="nil"/>
              <w:left w:val="nil"/>
              <w:bottom w:val="nil"/>
              <w:right w:val="nil"/>
            </w:tcBorders>
            <w:shd w:val="clear" w:color="auto" w:fill="auto"/>
            <w:noWrap/>
            <w:vAlign w:val="center"/>
            <w:hideMark/>
          </w:tcPr>
          <w:p w14:paraId="49890EDA" w14:textId="77777777" w:rsidR="00B92FA9" w:rsidRPr="003B6A62" w:rsidRDefault="00B92FA9" w:rsidP="00B92FA9">
            <w:pPr>
              <w:rPr>
                <w:color w:val="000000"/>
                <w:sz w:val="18"/>
                <w:szCs w:val="18"/>
              </w:rPr>
            </w:pPr>
            <w:r w:rsidRPr="003B6A62">
              <w:rPr>
                <w:color w:val="000000"/>
                <w:sz w:val="18"/>
                <w:szCs w:val="18"/>
              </w:rPr>
              <w:t>CIDI</w:t>
            </w:r>
          </w:p>
        </w:tc>
        <w:tc>
          <w:tcPr>
            <w:tcW w:w="988" w:type="dxa"/>
            <w:tcBorders>
              <w:top w:val="nil"/>
              <w:left w:val="nil"/>
              <w:bottom w:val="nil"/>
              <w:right w:val="nil"/>
            </w:tcBorders>
            <w:shd w:val="clear" w:color="auto" w:fill="auto"/>
            <w:noWrap/>
            <w:vAlign w:val="center"/>
            <w:hideMark/>
          </w:tcPr>
          <w:p w14:paraId="2A0BAD05" w14:textId="77777777" w:rsidR="00B92FA9" w:rsidRPr="003B6A62" w:rsidRDefault="00B92FA9" w:rsidP="00B92FA9">
            <w:pPr>
              <w:rPr>
                <w:color w:val="000000"/>
                <w:sz w:val="18"/>
                <w:szCs w:val="18"/>
              </w:rPr>
            </w:pPr>
            <w:r w:rsidRPr="003B6A62">
              <w:rPr>
                <w:color w:val="000000"/>
                <w:sz w:val="18"/>
                <w:szCs w:val="18"/>
              </w:rPr>
              <w:t>lifetime</w:t>
            </w:r>
          </w:p>
        </w:tc>
        <w:tc>
          <w:tcPr>
            <w:tcW w:w="1196" w:type="dxa"/>
            <w:tcBorders>
              <w:top w:val="nil"/>
              <w:left w:val="nil"/>
              <w:bottom w:val="nil"/>
              <w:right w:val="nil"/>
            </w:tcBorders>
            <w:shd w:val="clear" w:color="auto" w:fill="auto"/>
            <w:noWrap/>
            <w:vAlign w:val="center"/>
            <w:hideMark/>
          </w:tcPr>
          <w:p w14:paraId="1CF95AE8" w14:textId="77777777" w:rsidR="00B92FA9" w:rsidRPr="003B6A62" w:rsidRDefault="00B92FA9" w:rsidP="00B92FA9">
            <w:pPr>
              <w:rPr>
                <w:color w:val="000000"/>
                <w:sz w:val="18"/>
                <w:szCs w:val="18"/>
              </w:rPr>
            </w:pPr>
            <w:r w:rsidRPr="003B6A62">
              <w:rPr>
                <w:color w:val="000000"/>
                <w:sz w:val="18"/>
                <w:szCs w:val="18"/>
              </w:rPr>
              <w:t>binary</w:t>
            </w:r>
          </w:p>
        </w:tc>
        <w:tc>
          <w:tcPr>
            <w:tcW w:w="627" w:type="dxa"/>
            <w:tcBorders>
              <w:top w:val="nil"/>
              <w:left w:val="nil"/>
              <w:bottom w:val="nil"/>
              <w:right w:val="nil"/>
            </w:tcBorders>
            <w:vAlign w:val="center"/>
          </w:tcPr>
          <w:p w14:paraId="252131B4" w14:textId="77777777" w:rsidR="00B92FA9" w:rsidRPr="00F31E97" w:rsidRDefault="00B92FA9" w:rsidP="00B92FA9">
            <w:pPr>
              <w:jc w:val="center"/>
              <w:rPr>
                <w:color w:val="000000"/>
                <w:sz w:val="18"/>
                <w:szCs w:val="18"/>
              </w:rPr>
            </w:pPr>
            <w:r>
              <w:rPr>
                <w:color w:val="000000"/>
                <w:sz w:val="18"/>
                <w:szCs w:val="18"/>
              </w:rPr>
              <w:t>N</w:t>
            </w:r>
          </w:p>
        </w:tc>
        <w:tc>
          <w:tcPr>
            <w:tcW w:w="5802" w:type="dxa"/>
            <w:tcBorders>
              <w:top w:val="nil"/>
              <w:left w:val="nil"/>
              <w:bottom w:val="nil"/>
              <w:right w:val="nil"/>
            </w:tcBorders>
            <w:shd w:val="clear" w:color="auto" w:fill="auto"/>
            <w:noWrap/>
            <w:vAlign w:val="center"/>
            <w:hideMark/>
          </w:tcPr>
          <w:p w14:paraId="057C7B72" w14:textId="77777777" w:rsidR="00B92FA9" w:rsidRPr="003B6A62" w:rsidRDefault="00B92FA9" w:rsidP="00B92FA9">
            <w:pPr>
              <w:rPr>
                <w:color w:val="000000"/>
                <w:sz w:val="18"/>
                <w:szCs w:val="18"/>
              </w:rPr>
            </w:pPr>
            <w:r w:rsidRPr="00F31E97">
              <w:rPr>
                <w:color w:val="000000"/>
                <w:sz w:val="18"/>
                <w:szCs w:val="18"/>
              </w:rPr>
              <w:t>N</w:t>
            </w:r>
            <w:r w:rsidRPr="003B6A62">
              <w:rPr>
                <w:color w:val="000000"/>
                <w:sz w:val="18"/>
                <w:szCs w:val="18"/>
              </w:rPr>
              <w:t>ationally representative samples</w:t>
            </w:r>
            <w:r w:rsidRPr="00F31E97">
              <w:rPr>
                <w:color w:val="000000"/>
                <w:sz w:val="18"/>
                <w:szCs w:val="18"/>
              </w:rPr>
              <w:t>.</w:t>
            </w:r>
          </w:p>
        </w:tc>
      </w:tr>
      <w:tr w:rsidR="00B92FA9" w:rsidRPr="00F31E97" w14:paraId="1BB0A4D7" w14:textId="77777777" w:rsidTr="00B92FA9">
        <w:trPr>
          <w:trHeight w:val="960"/>
        </w:trPr>
        <w:tc>
          <w:tcPr>
            <w:tcW w:w="2136" w:type="dxa"/>
            <w:tcBorders>
              <w:top w:val="nil"/>
              <w:left w:val="nil"/>
              <w:bottom w:val="nil"/>
              <w:right w:val="nil"/>
            </w:tcBorders>
            <w:shd w:val="clear" w:color="auto" w:fill="auto"/>
            <w:noWrap/>
            <w:vAlign w:val="center"/>
            <w:hideMark/>
          </w:tcPr>
          <w:p w14:paraId="58F1D1E2" w14:textId="77777777" w:rsidR="00B92FA9" w:rsidRPr="003B6A62" w:rsidRDefault="00B92FA9" w:rsidP="00B92FA9">
            <w:pPr>
              <w:rPr>
                <w:color w:val="000000"/>
                <w:sz w:val="18"/>
                <w:szCs w:val="18"/>
              </w:rPr>
            </w:pPr>
            <w:r w:rsidRPr="003B6A62">
              <w:rPr>
                <w:color w:val="000000"/>
                <w:sz w:val="18"/>
                <w:szCs w:val="18"/>
              </w:rPr>
              <w:t>Farmer et al., 2013</w:t>
            </w:r>
          </w:p>
        </w:tc>
        <w:tc>
          <w:tcPr>
            <w:tcW w:w="711" w:type="dxa"/>
            <w:tcBorders>
              <w:top w:val="nil"/>
              <w:left w:val="nil"/>
              <w:bottom w:val="nil"/>
              <w:right w:val="nil"/>
            </w:tcBorders>
            <w:shd w:val="clear" w:color="auto" w:fill="auto"/>
            <w:noWrap/>
            <w:vAlign w:val="center"/>
            <w:hideMark/>
          </w:tcPr>
          <w:p w14:paraId="500DA132" w14:textId="77777777" w:rsidR="00B92FA9" w:rsidRPr="003B6A62" w:rsidRDefault="00B92FA9" w:rsidP="00B92FA9">
            <w:pPr>
              <w:jc w:val="center"/>
              <w:rPr>
                <w:color w:val="000000"/>
                <w:sz w:val="18"/>
                <w:szCs w:val="18"/>
              </w:rPr>
            </w:pPr>
            <w:r w:rsidRPr="003B6A62">
              <w:rPr>
                <w:color w:val="000000"/>
                <w:sz w:val="18"/>
                <w:szCs w:val="18"/>
              </w:rPr>
              <w:t>816</w:t>
            </w:r>
          </w:p>
        </w:tc>
        <w:tc>
          <w:tcPr>
            <w:tcW w:w="1113" w:type="dxa"/>
            <w:tcBorders>
              <w:top w:val="nil"/>
              <w:left w:val="nil"/>
              <w:bottom w:val="nil"/>
              <w:right w:val="nil"/>
            </w:tcBorders>
            <w:vAlign w:val="center"/>
          </w:tcPr>
          <w:p w14:paraId="35EDC9B1" w14:textId="77777777" w:rsidR="00B92FA9" w:rsidRPr="00F31E97" w:rsidRDefault="00B92FA9" w:rsidP="00B92FA9">
            <w:pPr>
              <w:rPr>
                <w:color w:val="000000"/>
                <w:sz w:val="18"/>
                <w:szCs w:val="18"/>
              </w:rPr>
            </w:pPr>
            <w:r w:rsidRPr="003B6A62">
              <w:rPr>
                <w:color w:val="000000"/>
                <w:sz w:val="18"/>
                <w:szCs w:val="18"/>
              </w:rPr>
              <w:t>United States</w:t>
            </w:r>
          </w:p>
        </w:tc>
        <w:tc>
          <w:tcPr>
            <w:tcW w:w="862" w:type="dxa"/>
            <w:tcBorders>
              <w:top w:val="nil"/>
              <w:left w:val="nil"/>
              <w:bottom w:val="nil"/>
              <w:right w:val="nil"/>
            </w:tcBorders>
            <w:shd w:val="clear" w:color="auto" w:fill="auto"/>
            <w:noWrap/>
            <w:vAlign w:val="center"/>
            <w:hideMark/>
          </w:tcPr>
          <w:p w14:paraId="7E5F4C8F" w14:textId="77777777" w:rsidR="00B92FA9" w:rsidRPr="003B6A62" w:rsidRDefault="00B92FA9" w:rsidP="00B92FA9">
            <w:pPr>
              <w:jc w:val="center"/>
              <w:rPr>
                <w:color w:val="000000"/>
                <w:sz w:val="18"/>
                <w:szCs w:val="18"/>
              </w:rPr>
            </w:pPr>
            <w:r w:rsidRPr="003B6A62">
              <w:rPr>
                <w:color w:val="000000"/>
                <w:sz w:val="18"/>
                <w:szCs w:val="18"/>
              </w:rPr>
              <w:t>III-R/IV</w:t>
            </w:r>
          </w:p>
        </w:tc>
        <w:tc>
          <w:tcPr>
            <w:tcW w:w="1660" w:type="dxa"/>
            <w:tcBorders>
              <w:top w:val="nil"/>
              <w:left w:val="nil"/>
              <w:bottom w:val="nil"/>
              <w:right w:val="nil"/>
            </w:tcBorders>
            <w:shd w:val="clear" w:color="auto" w:fill="auto"/>
            <w:noWrap/>
            <w:vAlign w:val="center"/>
            <w:hideMark/>
          </w:tcPr>
          <w:p w14:paraId="2909122C" w14:textId="77777777" w:rsidR="00B92FA9" w:rsidRPr="003B6A62" w:rsidRDefault="00B92FA9" w:rsidP="00B92FA9">
            <w:pPr>
              <w:rPr>
                <w:color w:val="000000"/>
                <w:sz w:val="18"/>
                <w:szCs w:val="18"/>
              </w:rPr>
            </w:pPr>
            <w:r w:rsidRPr="003B6A62">
              <w:rPr>
                <w:color w:val="000000"/>
                <w:sz w:val="18"/>
                <w:szCs w:val="18"/>
              </w:rPr>
              <w:t>KSADS</w:t>
            </w:r>
            <w:r w:rsidRPr="00F31E97">
              <w:rPr>
                <w:color w:val="000000"/>
                <w:sz w:val="18"/>
                <w:szCs w:val="18"/>
              </w:rPr>
              <w:t xml:space="preserve">, </w:t>
            </w:r>
            <w:r w:rsidRPr="003B6A62">
              <w:rPr>
                <w:color w:val="000000"/>
                <w:sz w:val="18"/>
                <w:szCs w:val="18"/>
              </w:rPr>
              <w:t>SCID</w:t>
            </w:r>
          </w:p>
        </w:tc>
        <w:tc>
          <w:tcPr>
            <w:tcW w:w="988" w:type="dxa"/>
            <w:tcBorders>
              <w:top w:val="nil"/>
              <w:left w:val="nil"/>
              <w:bottom w:val="nil"/>
              <w:right w:val="nil"/>
            </w:tcBorders>
            <w:shd w:val="clear" w:color="auto" w:fill="auto"/>
            <w:noWrap/>
            <w:vAlign w:val="center"/>
            <w:hideMark/>
          </w:tcPr>
          <w:p w14:paraId="5C0ADE27" w14:textId="77777777" w:rsidR="00B92FA9" w:rsidRPr="003B6A62" w:rsidRDefault="00B92FA9" w:rsidP="00B92FA9">
            <w:pPr>
              <w:rPr>
                <w:color w:val="000000"/>
                <w:sz w:val="18"/>
                <w:szCs w:val="18"/>
              </w:rPr>
            </w:pPr>
            <w:r w:rsidRPr="003B6A62">
              <w:rPr>
                <w:color w:val="000000"/>
                <w:sz w:val="18"/>
                <w:szCs w:val="18"/>
              </w:rPr>
              <w:t>lifetime</w:t>
            </w:r>
          </w:p>
        </w:tc>
        <w:tc>
          <w:tcPr>
            <w:tcW w:w="1196" w:type="dxa"/>
            <w:tcBorders>
              <w:top w:val="nil"/>
              <w:left w:val="nil"/>
              <w:bottom w:val="nil"/>
              <w:right w:val="nil"/>
            </w:tcBorders>
            <w:shd w:val="clear" w:color="auto" w:fill="auto"/>
            <w:noWrap/>
            <w:vAlign w:val="center"/>
            <w:hideMark/>
          </w:tcPr>
          <w:p w14:paraId="27F9528A" w14:textId="77777777" w:rsidR="00B92FA9" w:rsidRPr="003B6A62" w:rsidRDefault="00B92FA9" w:rsidP="00B92FA9">
            <w:pPr>
              <w:rPr>
                <w:color w:val="000000"/>
                <w:sz w:val="18"/>
                <w:szCs w:val="18"/>
              </w:rPr>
            </w:pPr>
            <w:r w:rsidRPr="003B6A62">
              <w:rPr>
                <w:color w:val="000000"/>
                <w:sz w:val="18"/>
                <w:szCs w:val="18"/>
              </w:rPr>
              <w:t>binary</w:t>
            </w:r>
          </w:p>
        </w:tc>
        <w:tc>
          <w:tcPr>
            <w:tcW w:w="627" w:type="dxa"/>
            <w:tcBorders>
              <w:top w:val="nil"/>
              <w:left w:val="nil"/>
              <w:bottom w:val="nil"/>
              <w:right w:val="nil"/>
            </w:tcBorders>
            <w:vAlign w:val="center"/>
          </w:tcPr>
          <w:p w14:paraId="22E03FD7" w14:textId="77777777" w:rsidR="00B92FA9" w:rsidRPr="00F31E97" w:rsidRDefault="00B92FA9" w:rsidP="00B92FA9">
            <w:pPr>
              <w:jc w:val="center"/>
              <w:rPr>
                <w:color w:val="000000"/>
                <w:sz w:val="18"/>
                <w:szCs w:val="18"/>
              </w:rPr>
            </w:pPr>
            <w:r>
              <w:rPr>
                <w:color w:val="000000"/>
                <w:sz w:val="18"/>
                <w:szCs w:val="18"/>
              </w:rPr>
              <w:t>Y</w:t>
            </w:r>
          </w:p>
        </w:tc>
        <w:tc>
          <w:tcPr>
            <w:tcW w:w="5802" w:type="dxa"/>
            <w:tcBorders>
              <w:top w:val="nil"/>
              <w:left w:val="nil"/>
              <w:bottom w:val="nil"/>
              <w:right w:val="nil"/>
            </w:tcBorders>
            <w:shd w:val="clear" w:color="auto" w:fill="auto"/>
            <w:vAlign w:val="center"/>
            <w:hideMark/>
          </w:tcPr>
          <w:p w14:paraId="0FFDEE6E" w14:textId="77777777" w:rsidR="00B92FA9" w:rsidRPr="003B6A62" w:rsidRDefault="00B92FA9" w:rsidP="00B92FA9">
            <w:pPr>
              <w:rPr>
                <w:color w:val="000000"/>
                <w:sz w:val="18"/>
                <w:szCs w:val="18"/>
              </w:rPr>
            </w:pPr>
            <w:r w:rsidRPr="00F31E97">
              <w:rPr>
                <w:color w:val="000000"/>
                <w:sz w:val="18"/>
                <w:szCs w:val="18"/>
              </w:rPr>
              <w:t>Stratified</w:t>
            </w:r>
            <w:r w:rsidRPr="003B6A62">
              <w:rPr>
                <w:color w:val="000000"/>
                <w:sz w:val="18"/>
                <w:szCs w:val="18"/>
              </w:rPr>
              <w:t xml:space="preserve"> </w:t>
            </w:r>
            <w:r w:rsidRPr="00F31E97">
              <w:rPr>
                <w:color w:val="000000"/>
                <w:sz w:val="18"/>
                <w:szCs w:val="18"/>
              </w:rPr>
              <w:t xml:space="preserve">follow-up </w:t>
            </w:r>
            <w:r w:rsidRPr="003B6A62">
              <w:rPr>
                <w:color w:val="000000"/>
                <w:sz w:val="18"/>
                <w:szCs w:val="18"/>
              </w:rPr>
              <w:t>sample of participants with or without lifetime diagnostic history</w:t>
            </w:r>
            <w:r w:rsidRPr="00F31E97">
              <w:rPr>
                <w:color w:val="000000"/>
                <w:sz w:val="18"/>
                <w:szCs w:val="18"/>
              </w:rPr>
              <w:t xml:space="preserve"> drawn from a randomly selected sample of community youth.</w:t>
            </w:r>
          </w:p>
        </w:tc>
      </w:tr>
      <w:tr w:rsidR="00B92FA9" w:rsidRPr="00F31E97" w14:paraId="51F971B4" w14:textId="77777777" w:rsidTr="00B92FA9">
        <w:trPr>
          <w:trHeight w:val="300"/>
        </w:trPr>
        <w:tc>
          <w:tcPr>
            <w:tcW w:w="2136" w:type="dxa"/>
            <w:tcBorders>
              <w:top w:val="nil"/>
              <w:left w:val="nil"/>
              <w:bottom w:val="nil"/>
              <w:right w:val="nil"/>
            </w:tcBorders>
            <w:shd w:val="clear" w:color="auto" w:fill="F2F2F2" w:themeFill="background1" w:themeFillShade="F2"/>
            <w:noWrap/>
            <w:vAlign w:val="bottom"/>
          </w:tcPr>
          <w:p w14:paraId="62B08C64" w14:textId="77777777" w:rsidR="00B92FA9" w:rsidRDefault="00B92FA9" w:rsidP="00B92FA9">
            <w:pPr>
              <w:jc w:val="center"/>
              <w:rPr>
                <w:b/>
                <w:bCs/>
                <w:color w:val="000000"/>
                <w:sz w:val="18"/>
                <w:szCs w:val="18"/>
              </w:rPr>
            </w:pPr>
          </w:p>
          <w:p w14:paraId="2A06D2B0" w14:textId="77777777" w:rsidR="00B92FA9" w:rsidRPr="003B6A62" w:rsidRDefault="00B92FA9" w:rsidP="00B92FA9">
            <w:pPr>
              <w:jc w:val="center"/>
              <w:rPr>
                <w:color w:val="000000"/>
                <w:sz w:val="18"/>
                <w:szCs w:val="18"/>
              </w:rPr>
            </w:pPr>
            <w:r w:rsidRPr="003B6A62">
              <w:rPr>
                <w:b/>
                <w:bCs/>
                <w:color w:val="000000"/>
                <w:sz w:val="18"/>
                <w:szCs w:val="18"/>
              </w:rPr>
              <w:t>Study</w:t>
            </w:r>
          </w:p>
        </w:tc>
        <w:tc>
          <w:tcPr>
            <w:tcW w:w="711" w:type="dxa"/>
            <w:tcBorders>
              <w:top w:val="nil"/>
              <w:left w:val="nil"/>
              <w:bottom w:val="nil"/>
              <w:right w:val="nil"/>
            </w:tcBorders>
            <w:shd w:val="clear" w:color="auto" w:fill="F2F2F2" w:themeFill="background1" w:themeFillShade="F2"/>
            <w:noWrap/>
            <w:vAlign w:val="bottom"/>
          </w:tcPr>
          <w:p w14:paraId="62CD752A" w14:textId="77777777" w:rsidR="00B92FA9" w:rsidRPr="003B6A62" w:rsidRDefault="00B92FA9" w:rsidP="00B92FA9">
            <w:pPr>
              <w:jc w:val="center"/>
              <w:rPr>
                <w:color w:val="000000"/>
                <w:sz w:val="18"/>
                <w:szCs w:val="18"/>
              </w:rPr>
            </w:pPr>
            <w:r w:rsidRPr="003B6A62">
              <w:rPr>
                <w:b/>
                <w:bCs/>
                <w:color w:val="000000"/>
                <w:sz w:val="18"/>
                <w:szCs w:val="18"/>
              </w:rPr>
              <w:t>N</w:t>
            </w:r>
          </w:p>
        </w:tc>
        <w:tc>
          <w:tcPr>
            <w:tcW w:w="1113" w:type="dxa"/>
            <w:tcBorders>
              <w:top w:val="nil"/>
              <w:left w:val="nil"/>
              <w:bottom w:val="nil"/>
              <w:right w:val="nil"/>
            </w:tcBorders>
            <w:shd w:val="clear" w:color="auto" w:fill="F2F2F2" w:themeFill="background1" w:themeFillShade="F2"/>
            <w:vAlign w:val="bottom"/>
          </w:tcPr>
          <w:p w14:paraId="7F14B42E" w14:textId="77777777" w:rsidR="00B92FA9" w:rsidRPr="00F31E97" w:rsidRDefault="00B92FA9" w:rsidP="00B92FA9">
            <w:pPr>
              <w:jc w:val="center"/>
              <w:rPr>
                <w:color w:val="000000"/>
                <w:sz w:val="18"/>
                <w:szCs w:val="18"/>
              </w:rPr>
            </w:pPr>
            <w:r w:rsidRPr="00F31E97">
              <w:rPr>
                <w:b/>
                <w:bCs/>
                <w:color w:val="000000"/>
                <w:sz w:val="18"/>
                <w:szCs w:val="18"/>
              </w:rPr>
              <w:t>Sample country</w:t>
            </w:r>
          </w:p>
        </w:tc>
        <w:tc>
          <w:tcPr>
            <w:tcW w:w="862" w:type="dxa"/>
            <w:tcBorders>
              <w:top w:val="nil"/>
              <w:left w:val="nil"/>
              <w:bottom w:val="nil"/>
              <w:right w:val="nil"/>
            </w:tcBorders>
            <w:shd w:val="clear" w:color="auto" w:fill="F2F2F2" w:themeFill="background1" w:themeFillShade="F2"/>
            <w:noWrap/>
            <w:vAlign w:val="bottom"/>
          </w:tcPr>
          <w:p w14:paraId="58514671" w14:textId="77777777" w:rsidR="00B92FA9" w:rsidRPr="003B6A62" w:rsidRDefault="00B92FA9" w:rsidP="00B92FA9">
            <w:pPr>
              <w:jc w:val="center"/>
              <w:rPr>
                <w:color w:val="000000"/>
                <w:sz w:val="18"/>
                <w:szCs w:val="18"/>
              </w:rPr>
            </w:pPr>
            <w:r w:rsidRPr="003B6A62">
              <w:rPr>
                <w:b/>
                <w:bCs/>
                <w:color w:val="000000"/>
                <w:sz w:val="18"/>
                <w:szCs w:val="18"/>
              </w:rPr>
              <w:t>DSM version</w:t>
            </w:r>
          </w:p>
        </w:tc>
        <w:tc>
          <w:tcPr>
            <w:tcW w:w="1660" w:type="dxa"/>
            <w:tcBorders>
              <w:top w:val="nil"/>
              <w:left w:val="nil"/>
              <w:bottom w:val="nil"/>
              <w:right w:val="nil"/>
            </w:tcBorders>
            <w:shd w:val="clear" w:color="auto" w:fill="F2F2F2" w:themeFill="background1" w:themeFillShade="F2"/>
            <w:noWrap/>
            <w:vAlign w:val="bottom"/>
          </w:tcPr>
          <w:p w14:paraId="41082F19" w14:textId="77777777" w:rsidR="00B92FA9" w:rsidRPr="003B6A62" w:rsidRDefault="00B92FA9" w:rsidP="00B92FA9">
            <w:pPr>
              <w:jc w:val="center"/>
              <w:rPr>
                <w:color w:val="000000"/>
                <w:sz w:val="18"/>
                <w:szCs w:val="18"/>
              </w:rPr>
            </w:pPr>
            <w:r w:rsidRPr="003B6A62">
              <w:rPr>
                <w:b/>
                <w:bCs/>
                <w:color w:val="000000"/>
                <w:sz w:val="18"/>
                <w:szCs w:val="18"/>
              </w:rPr>
              <w:t>Instrument</w:t>
            </w:r>
          </w:p>
        </w:tc>
        <w:tc>
          <w:tcPr>
            <w:tcW w:w="988" w:type="dxa"/>
            <w:tcBorders>
              <w:top w:val="nil"/>
              <w:left w:val="nil"/>
              <w:bottom w:val="nil"/>
              <w:right w:val="nil"/>
            </w:tcBorders>
            <w:shd w:val="clear" w:color="auto" w:fill="F2F2F2" w:themeFill="background1" w:themeFillShade="F2"/>
            <w:noWrap/>
            <w:vAlign w:val="bottom"/>
          </w:tcPr>
          <w:p w14:paraId="7203A7F2" w14:textId="77777777" w:rsidR="00B92FA9" w:rsidRPr="00F31E97" w:rsidRDefault="00B92FA9" w:rsidP="00B92FA9">
            <w:pPr>
              <w:jc w:val="center"/>
              <w:rPr>
                <w:color w:val="000000"/>
                <w:sz w:val="18"/>
                <w:szCs w:val="18"/>
              </w:rPr>
            </w:pPr>
            <w:r w:rsidRPr="003B6A62">
              <w:rPr>
                <w:b/>
                <w:bCs/>
                <w:color w:val="000000"/>
                <w:sz w:val="18"/>
                <w:szCs w:val="18"/>
              </w:rPr>
              <w:t>Time frame</w:t>
            </w:r>
          </w:p>
        </w:tc>
        <w:tc>
          <w:tcPr>
            <w:tcW w:w="1196" w:type="dxa"/>
            <w:tcBorders>
              <w:top w:val="nil"/>
              <w:left w:val="nil"/>
              <w:bottom w:val="nil"/>
              <w:right w:val="nil"/>
            </w:tcBorders>
            <w:shd w:val="clear" w:color="auto" w:fill="F2F2F2" w:themeFill="background1" w:themeFillShade="F2"/>
            <w:noWrap/>
            <w:vAlign w:val="bottom"/>
          </w:tcPr>
          <w:p w14:paraId="114EF543" w14:textId="77777777" w:rsidR="00B92FA9" w:rsidRPr="003B6A62" w:rsidRDefault="00B92FA9" w:rsidP="00B92FA9">
            <w:pPr>
              <w:jc w:val="center"/>
              <w:rPr>
                <w:color w:val="000000"/>
                <w:sz w:val="18"/>
                <w:szCs w:val="18"/>
              </w:rPr>
            </w:pPr>
            <w:r w:rsidRPr="00F31E97">
              <w:rPr>
                <w:b/>
                <w:bCs/>
                <w:color w:val="000000"/>
                <w:sz w:val="18"/>
                <w:szCs w:val="18"/>
              </w:rPr>
              <w:t>Diagnosis measure</w:t>
            </w:r>
          </w:p>
        </w:tc>
        <w:tc>
          <w:tcPr>
            <w:tcW w:w="627" w:type="dxa"/>
            <w:tcBorders>
              <w:top w:val="nil"/>
              <w:left w:val="nil"/>
              <w:bottom w:val="nil"/>
              <w:right w:val="nil"/>
            </w:tcBorders>
            <w:shd w:val="clear" w:color="auto" w:fill="F2F2F2" w:themeFill="background1" w:themeFillShade="F2"/>
            <w:vAlign w:val="center"/>
          </w:tcPr>
          <w:p w14:paraId="1D23D90B" w14:textId="77777777" w:rsidR="00B92FA9" w:rsidRDefault="00B92FA9" w:rsidP="00B92FA9">
            <w:pPr>
              <w:jc w:val="center"/>
              <w:rPr>
                <w:color w:val="000000"/>
                <w:sz w:val="18"/>
                <w:szCs w:val="18"/>
              </w:rPr>
            </w:pPr>
            <w:r>
              <w:rPr>
                <w:b/>
                <w:bCs/>
                <w:color w:val="000000"/>
                <w:sz w:val="18"/>
                <w:szCs w:val="18"/>
              </w:rPr>
              <w:t>Skip-outs</w:t>
            </w:r>
          </w:p>
        </w:tc>
        <w:tc>
          <w:tcPr>
            <w:tcW w:w="5802" w:type="dxa"/>
            <w:tcBorders>
              <w:top w:val="nil"/>
              <w:left w:val="nil"/>
              <w:bottom w:val="nil"/>
              <w:right w:val="nil"/>
            </w:tcBorders>
            <w:shd w:val="clear" w:color="auto" w:fill="F2F2F2" w:themeFill="background1" w:themeFillShade="F2"/>
            <w:noWrap/>
            <w:vAlign w:val="bottom"/>
          </w:tcPr>
          <w:p w14:paraId="034A3C56" w14:textId="77777777" w:rsidR="00B92FA9" w:rsidRPr="00F31E97" w:rsidRDefault="00B92FA9" w:rsidP="00B92FA9">
            <w:pPr>
              <w:jc w:val="center"/>
              <w:rPr>
                <w:color w:val="000000"/>
                <w:sz w:val="18"/>
                <w:szCs w:val="18"/>
              </w:rPr>
            </w:pPr>
            <w:r w:rsidRPr="003B6A62">
              <w:rPr>
                <w:b/>
                <w:bCs/>
                <w:color w:val="000000"/>
                <w:sz w:val="18"/>
                <w:szCs w:val="18"/>
              </w:rPr>
              <w:t>Sample description</w:t>
            </w:r>
          </w:p>
        </w:tc>
      </w:tr>
      <w:tr w:rsidR="00B92FA9" w:rsidRPr="00F31E97" w14:paraId="31668D78" w14:textId="77777777" w:rsidTr="00B92FA9">
        <w:trPr>
          <w:trHeight w:val="300"/>
        </w:trPr>
        <w:tc>
          <w:tcPr>
            <w:tcW w:w="2136" w:type="dxa"/>
            <w:tcBorders>
              <w:top w:val="nil"/>
              <w:left w:val="nil"/>
              <w:bottom w:val="nil"/>
              <w:right w:val="nil"/>
            </w:tcBorders>
            <w:shd w:val="clear" w:color="auto" w:fill="auto"/>
            <w:noWrap/>
            <w:vAlign w:val="center"/>
            <w:hideMark/>
          </w:tcPr>
          <w:p w14:paraId="698BE4A7" w14:textId="77777777" w:rsidR="00B92FA9" w:rsidRPr="003B6A62" w:rsidRDefault="00B92FA9" w:rsidP="00B92FA9">
            <w:pPr>
              <w:rPr>
                <w:color w:val="000000"/>
                <w:sz w:val="18"/>
                <w:szCs w:val="18"/>
              </w:rPr>
            </w:pPr>
            <w:proofErr w:type="spellStart"/>
            <w:r w:rsidRPr="003B6A62">
              <w:rPr>
                <w:color w:val="000000"/>
                <w:sz w:val="18"/>
                <w:szCs w:val="18"/>
              </w:rPr>
              <w:t>Fergussen</w:t>
            </w:r>
            <w:proofErr w:type="spellEnd"/>
            <w:r w:rsidRPr="003B6A62">
              <w:rPr>
                <w:color w:val="000000"/>
                <w:sz w:val="18"/>
                <w:szCs w:val="18"/>
              </w:rPr>
              <w:t xml:space="preserve"> et al., 2006</w:t>
            </w:r>
          </w:p>
        </w:tc>
        <w:tc>
          <w:tcPr>
            <w:tcW w:w="711" w:type="dxa"/>
            <w:tcBorders>
              <w:top w:val="nil"/>
              <w:left w:val="nil"/>
              <w:bottom w:val="nil"/>
              <w:right w:val="nil"/>
            </w:tcBorders>
            <w:shd w:val="clear" w:color="auto" w:fill="auto"/>
            <w:noWrap/>
            <w:vAlign w:val="center"/>
            <w:hideMark/>
          </w:tcPr>
          <w:p w14:paraId="36CFB87B" w14:textId="77777777" w:rsidR="00B92FA9" w:rsidRPr="003B6A62" w:rsidRDefault="00B92FA9" w:rsidP="00B92FA9">
            <w:pPr>
              <w:jc w:val="center"/>
              <w:rPr>
                <w:color w:val="000000"/>
                <w:sz w:val="18"/>
                <w:szCs w:val="18"/>
              </w:rPr>
            </w:pPr>
            <w:r w:rsidRPr="003B6A62">
              <w:rPr>
                <w:color w:val="000000"/>
                <w:sz w:val="18"/>
                <w:szCs w:val="18"/>
              </w:rPr>
              <w:t>953</w:t>
            </w:r>
          </w:p>
        </w:tc>
        <w:tc>
          <w:tcPr>
            <w:tcW w:w="1113" w:type="dxa"/>
            <w:tcBorders>
              <w:top w:val="nil"/>
              <w:left w:val="nil"/>
              <w:bottom w:val="nil"/>
              <w:right w:val="nil"/>
            </w:tcBorders>
            <w:vAlign w:val="center"/>
          </w:tcPr>
          <w:p w14:paraId="59E50A0B" w14:textId="77777777" w:rsidR="00B92FA9" w:rsidRPr="00F31E97" w:rsidRDefault="00B92FA9" w:rsidP="00B92FA9">
            <w:pPr>
              <w:rPr>
                <w:color w:val="000000"/>
                <w:sz w:val="18"/>
                <w:szCs w:val="18"/>
              </w:rPr>
            </w:pPr>
            <w:r w:rsidRPr="00F31E97">
              <w:rPr>
                <w:color w:val="000000"/>
                <w:sz w:val="18"/>
                <w:szCs w:val="18"/>
              </w:rPr>
              <w:t>United States</w:t>
            </w:r>
          </w:p>
        </w:tc>
        <w:tc>
          <w:tcPr>
            <w:tcW w:w="862" w:type="dxa"/>
            <w:tcBorders>
              <w:top w:val="nil"/>
              <w:left w:val="nil"/>
              <w:bottom w:val="nil"/>
              <w:right w:val="nil"/>
            </w:tcBorders>
            <w:shd w:val="clear" w:color="auto" w:fill="auto"/>
            <w:noWrap/>
            <w:vAlign w:val="center"/>
            <w:hideMark/>
          </w:tcPr>
          <w:p w14:paraId="42BF2D26" w14:textId="77777777" w:rsidR="00B92FA9" w:rsidRPr="003B6A62" w:rsidRDefault="00B92FA9" w:rsidP="00B92FA9">
            <w:pPr>
              <w:jc w:val="center"/>
              <w:rPr>
                <w:color w:val="000000"/>
                <w:sz w:val="18"/>
                <w:szCs w:val="18"/>
              </w:rPr>
            </w:pPr>
            <w:r w:rsidRPr="003B6A62">
              <w:rPr>
                <w:color w:val="000000"/>
                <w:sz w:val="18"/>
                <w:szCs w:val="18"/>
              </w:rPr>
              <w:t>IV</w:t>
            </w:r>
          </w:p>
        </w:tc>
        <w:tc>
          <w:tcPr>
            <w:tcW w:w="1660" w:type="dxa"/>
            <w:tcBorders>
              <w:top w:val="nil"/>
              <w:left w:val="nil"/>
              <w:bottom w:val="nil"/>
              <w:right w:val="nil"/>
            </w:tcBorders>
            <w:shd w:val="clear" w:color="auto" w:fill="auto"/>
            <w:noWrap/>
            <w:vAlign w:val="center"/>
            <w:hideMark/>
          </w:tcPr>
          <w:p w14:paraId="3B33ECE3" w14:textId="77777777" w:rsidR="00B92FA9" w:rsidRPr="003B6A62" w:rsidRDefault="00B92FA9" w:rsidP="00B92FA9">
            <w:pPr>
              <w:rPr>
                <w:color w:val="000000"/>
                <w:sz w:val="18"/>
                <w:szCs w:val="18"/>
              </w:rPr>
            </w:pPr>
            <w:r w:rsidRPr="003B6A62">
              <w:rPr>
                <w:color w:val="000000"/>
                <w:sz w:val="18"/>
                <w:szCs w:val="18"/>
              </w:rPr>
              <w:t>CIDI</w:t>
            </w:r>
          </w:p>
        </w:tc>
        <w:tc>
          <w:tcPr>
            <w:tcW w:w="988" w:type="dxa"/>
            <w:tcBorders>
              <w:top w:val="nil"/>
              <w:left w:val="nil"/>
              <w:bottom w:val="nil"/>
              <w:right w:val="nil"/>
            </w:tcBorders>
            <w:shd w:val="clear" w:color="auto" w:fill="auto"/>
            <w:noWrap/>
            <w:vAlign w:val="center"/>
            <w:hideMark/>
          </w:tcPr>
          <w:p w14:paraId="52139163" w14:textId="77777777" w:rsidR="00B92FA9" w:rsidRPr="003B6A62" w:rsidRDefault="00B92FA9" w:rsidP="00B92FA9">
            <w:pPr>
              <w:rPr>
                <w:color w:val="000000"/>
                <w:sz w:val="18"/>
                <w:szCs w:val="18"/>
              </w:rPr>
            </w:pPr>
            <w:r w:rsidRPr="00F31E97">
              <w:rPr>
                <w:color w:val="000000"/>
                <w:sz w:val="18"/>
                <w:szCs w:val="18"/>
              </w:rPr>
              <w:t>lifetime</w:t>
            </w:r>
          </w:p>
        </w:tc>
        <w:tc>
          <w:tcPr>
            <w:tcW w:w="1196" w:type="dxa"/>
            <w:tcBorders>
              <w:top w:val="nil"/>
              <w:left w:val="nil"/>
              <w:bottom w:val="nil"/>
              <w:right w:val="nil"/>
            </w:tcBorders>
            <w:shd w:val="clear" w:color="auto" w:fill="auto"/>
            <w:noWrap/>
            <w:vAlign w:val="center"/>
            <w:hideMark/>
          </w:tcPr>
          <w:p w14:paraId="53BD6366" w14:textId="77777777" w:rsidR="00B92FA9" w:rsidRPr="003B6A62" w:rsidRDefault="00B92FA9" w:rsidP="00B92FA9">
            <w:pPr>
              <w:rPr>
                <w:color w:val="000000"/>
                <w:sz w:val="18"/>
                <w:szCs w:val="18"/>
              </w:rPr>
            </w:pPr>
            <w:r w:rsidRPr="003B6A62">
              <w:rPr>
                <w:color w:val="000000"/>
                <w:sz w:val="18"/>
                <w:szCs w:val="18"/>
              </w:rPr>
              <w:t>counts</w:t>
            </w:r>
          </w:p>
        </w:tc>
        <w:tc>
          <w:tcPr>
            <w:tcW w:w="627" w:type="dxa"/>
            <w:tcBorders>
              <w:top w:val="nil"/>
              <w:left w:val="nil"/>
              <w:bottom w:val="nil"/>
              <w:right w:val="nil"/>
            </w:tcBorders>
            <w:vAlign w:val="center"/>
          </w:tcPr>
          <w:p w14:paraId="239B1121" w14:textId="77777777" w:rsidR="00B92FA9" w:rsidRPr="00F31E97" w:rsidRDefault="00B92FA9" w:rsidP="00B92FA9">
            <w:pPr>
              <w:jc w:val="center"/>
              <w:rPr>
                <w:color w:val="000000"/>
                <w:sz w:val="18"/>
                <w:szCs w:val="18"/>
              </w:rPr>
            </w:pPr>
            <w:r>
              <w:rPr>
                <w:color w:val="000000"/>
                <w:sz w:val="18"/>
                <w:szCs w:val="18"/>
              </w:rPr>
              <w:t>Y</w:t>
            </w:r>
          </w:p>
        </w:tc>
        <w:tc>
          <w:tcPr>
            <w:tcW w:w="5802" w:type="dxa"/>
            <w:tcBorders>
              <w:top w:val="nil"/>
              <w:left w:val="nil"/>
              <w:bottom w:val="nil"/>
              <w:right w:val="nil"/>
            </w:tcBorders>
            <w:shd w:val="clear" w:color="auto" w:fill="auto"/>
            <w:noWrap/>
            <w:vAlign w:val="center"/>
            <w:hideMark/>
          </w:tcPr>
          <w:p w14:paraId="0EECE6FF" w14:textId="77777777" w:rsidR="00B92FA9" w:rsidRPr="003B6A62" w:rsidRDefault="00B92FA9" w:rsidP="00B92FA9">
            <w:pPr>
              <w:rPr>
                <w:color w:val="000000"/>
                <w:sz w:val="18"/>
                <w:szCs w:val="18"/>
              </w:rPr>
            </w:pPr>
            <w:r w:rsidRPr="00F31E97">
              <w:rPr>
                <w:color w:val="000000"/>
                <w:sz w:val="18"/>
                <w:szCs w:val="18"/>
              </w:rPr>
              <w:t>B</w:t>
            </w:r>
            <w:r w:rsidRPr="003B6A62">
              <w:rPr>
                <w:color w:val="000000"/>
                <w:sz w:val="18"/>
                <w:szCs w:val="18"/>
              </w:rPr>
              <w:t>irth cohort</w:t>
            </w:r>
            <w:r w:rsidRPr="00F31E97">
              <w:rPr>
                <w:color w:val="000000"/>
                <w:sz w:val="18"/>
                <w:szCs w:val="18"/>
              </w:rPr>
              <w:t>.</w:t>
            </w:r>
          </w:p>
        </w:tc>
      </w:tr>
      <w:tr w:rsidR="00B92FA9" w:rsidRPr="00F31E97" w14:paraId="1AA8CCE4" w14:textId="77777777" w:rsidTr="00B92FA9">
        <w:trPr>
          <w:trHeight w:val="320"/>
        </w:trPr>
        <w:tc>
          <w:tcPr>
            <w:tcW w:w="2136" w:type="dxa"/>
            <w:tcBorders>
              <w:top w:val="nil"/>
              <w:left w:val="nil"/>
              <w:bottom w:val="nil"/>
              <w:right w:val="nil"/>
            </w:tcBorders>
            <w:shd w:val="clear" w:color="auto" w:fill="auto"/>
            <w:noWrap/>
            <w:vAlign w:val="center"/>
            <w:hideMark/>
          </w:tcPr>
          <w:p w14:paraId="464DFD59" w14:textId="77777777" w:rsidR="00B92FA9" w:rsidRPr="003B6A62" w:rsidRDefault="00B92FA9" w:rsidP="00B92FA9">
            <w:pPr>
              <w:rPr>
                <w:color w:val="000000"/>
                <w:sz w:val="18"/>
                <w:szCs w:val="18"/>
              </w:rPr>
            </w:pPr>
            <w:r w:rsidRPr="003B6A62">
              <w:rPr>
                <w:color w:val="000000"/>
                <w:sz w:val="18"/>
                <w:szCs w:val="18"/>
              </w:rPr>
              <w:t>Finn et al., 2009</w:t>
            </w:r>
          </w:p>
        </w:tc>
        <w:tc>
          <w:tcPr>
            <w:tcW w:w="711" w:type="dxa"/>
            <w:tcBorders>
              <w:top w:val="nil"/>
              <w:left w:val="nil"/>
              <w:bottom w:val="nil"/>
              <w:right w:val="nil"/>
            </w:tcBorders>
            <w:shd w:val="clear" w:color="auto" w:fill="auto"/>
            <w:noWrap/>
            <w:vAlign w:val="center"/>
            <w:hideMark/>
          </w:tcPr>
          <w:p w14:paraId="38FD277C" w14:textId="77777777" w:rsidR="00B92FA9" w:rsidRPr="003B6A62" w:rsidRDefault="00B92FA9" w:rsidP="00B92FA9">
            <w:pPr>
              <w:jc w:val="center"/>
              <w:rPr>
                <w:color w:val="000000"/>
                <w:sz w:val="18"/>
                <w:szCs w:val="18"/>
              </w:rPr>
            </w:pPr>
            <w:r w:rsidRPr="003B6A62">
              <w:rPr>
                <w:color w:val="000000"/>
                <w:sz w:val="18"/>
                <w:szCs w:val="18"/>
              </w:rPr>
              <w:t>477</w:t>
            </w:r>
          </w:p>
        </w:tc>
        <w:tc>
          <w:tcPr>
            <w:tcW w:w="1113" w:type="dxa"/>
            <w:tcBorders>
              <w:top w:val="nil"/>
              <w:left w:val="nil"/>
              <w:bottom w:val="nil"/>
              <w:right w:val="nil"/>
            </w:tcBorders>
            <w:vAlign w:val="center"/>
          </w:tcPr>
          <w:p w14:paraId="62E085F4" w14:textId="77777777" w:rsidR="00B92FA9" w:rsidRPr="00F31E97" w:rsidRDefault="00B92FA9" w:rsidP="00B92FA9">
            <w:pPr>
              <w:rPr>
                <w:color w:val="000000"/>
                <w:sz w:val="18"/>
                <w:szCs w:val="18"/>
              </w:rPr>
            </w:pPr>
            <w:r w:rsidRPr="003B6A62">
              <w:rPr>
                <w:color w:val="000000"/>
                <w:sz w:val="18"/>
                <w:szCs w:val="18"/>
              </w:rPr>
              <w:t>United States</w:t>
            </w:r>
          </w:p>
        </w:tc>
        <w:tc>
          <w:tcPr>
            <w:tcW w:w="862" w:type="dxa"/>
            <w:tcBorders>
              <w:top w:val="nil"/>
              <w:left w:val="nil"/>
              <w:bottom w:val="nil"/>
              <w:right w:val="nil"/>
            </w:tcBorders>
            <w:shd w:val="clear" w:color="auto" w:fill="auto"/>
            <w:noWrap/>
            <w:vAlign w:val="center"/>
            <w:hideMark/>
          </w:tcPr>
          <w:p w14:paraId="5A7FCD89" w14:textId="77777777" w:rsidR="00B92FA9" w:rsidRPr="003B6A62" w:rsidRDefault="00B92FA9" w:rsidP="00B92FA9">
            <w:pPr>
              <w:jc w:val="center"/>
              <w:rPr>
                <w:color w:val="000000"/>
                <w:sz w:val="18"/>
                <w:szCs w:val="18"/>
              </w:rPr>
            </w:pPr>
            <w:r w:rsidRPr="003B6A62">
              <w:rPr>
                <w:color w:val="000000"/>
                <w:sz w:val="18"/>
                <w:szCs w:val="18"/>
              </w:rPr>
              <w:t>IV</w:t>
            </w:r>
          </w:p>
        </w:tc>
        <w:tc>
          <w:tcPr>
            <w:tcW w:w="1660" w:type="dxa"/>
            <w:tcBorders>
              <w:top w:val="nil"/>
              <w:left w:val="nil"/>
              <w:bottom w:val="nil"/>
              <w:right w:val="nil"/>
            </w:tcBorders>
            <w:shd w:val="clear" w:color="auto" w:fill="auto"/>
            <w:noWrap/>
            <w:vAlign w:val="center"/>
            <w:hideMark/>
          </w:tcPr>
          <w:p w14:paraId="73FCF02F" w14:textId="77777777" w:rsidR="00B92FA9" w:rsidRPr="003B6A62" w:rsidRDefault="00B92FA9" w:rsidP="00B92FA9">
            <w:pPr>
              <w:rPr>
                <w:color w:val="000000"/>
                <w:sz w:val="18"/>
                <w:szCs w:val="18"/>
              </w:rPr>
            </w:pPr>
            <w:r w:rsidRPr="003B6A62">
              <w:rPr>
                <w:color w:val="000000"/>
                <w:sz w:val="18"/>
                <w:szCs w:val="18"/>
              </w:rPr>
              <w:t>Semi-Structured Assessment for the Genetics of Alcoholism</w:t>
            </w:r>
          </w:p>
        </w:tc>
        <w:tc>
          <w:tcPr>
            <w:tcW w:w="988" w:type="dxa"/>
            <w:tcBorders>
              <w:top w:val="nil"/>
              <w:left w:val="nil"/>
              <w:bottom w:val="nil"/>
              <w:right w:val="nil"/>
            </w:tcBorders>
            <w:shd w:val="clear" w:color="auto" w:fill="auto"/>
            <w:noWrap/>
            <w:vAlign w:val="center"/>
            <w:hideMark/>
          </w:tcPr>
          <w:p w14:paraId="49973F19" w14:textId="77777777" w:rsidR="00B92FA9" w:rsidRPr="003B6A62" w:rsidRDefault="00B92FA9" w:rsidP="00B92FA9">
            <w:pPr>
              <w:rPr>
                <w:color w:val="000000"/>
                <w:sz w:val="18"/>
                <w:szCs w:val="18"/>
              </w:rPr>
            </w:pPr>
            <w:r w:rsidRPr="003B6A62">
              <w:rPr>
                <w:color w:val="000000"/>
                <w:sz w:val="18"/>
                <w:szCs w:val="18"/>
              </w:rPr>
              <w:t>lifetime</w:t>
            </w:r>
          </w:p>
        </w:tc>
        <w:tc>
          <w:tcPr>
            <w:tcW w:w="1196" w:type="dxa"/>
            <w:tcBorders>
              <w:top w:val="nil"/>
              <w:left w:val="nil"/>
              <w:bottom w:val="nil"/>
              <w:right w:val="nil"/>
            </w:tcBorders>
            <w:shd w:val="clear" w:color="auto" w:fill="auto"/>
            <w:noWrap/>
            <w:vAlign w:val="center"/>
            <w:hideMark/>
          </w:tcPr>
          <w:p w14:paraId="4A5C7E05" w14:textId="77777777" w:rsidR="00B92FA9" w:rsidRPr="003B6A62" w:rsidRDefault="00B92FA9" w:rsidP="00B92FA9">
            <w:pPr>
              <w:rPr>
                <w:color w:val="000000"/>
                <w:sz w:val="18"/>
                <w:szCs w:val="18"/>
              </w:rPr>
            </w:pPr>
            <w:r w:rsidRPr="003B6A62">
              <w:rPr>
                <w:color w:val="000000"/>
                <w:sz w:val="18"/>
                <w:szCs w:val="18"/>
              </w:rPr>
              <w:t>counts</w:t>
            </w:r>
          </w:p>
        </w:tc>
        <w:tc>
          <w:tcPr>
            <w:tcW w:w="627" w:type="dxa"/>
            <w:tcBorders>
              <w:top w:val="nil"/>
              <w:left w:val="nil"/>
              <w:bottom w:val="nil"/>
              <w:right w:val="nil"/>
            </w:tcBorders>
            <w:vAlign w:val="center"/>
          </w:tcPr>
          <w:p w14:paraId="595B5AC9" w14:textId="77777777" w:rsidR="00B92FA9" w:rsidRPr="00F31E97" w:rsidRDefault="00B92FA9" w:rsidP="00B92FA9">
            <w:pPr>
              <w:jc w:val="center"/>
              <w:rPr>
                <w:color w:val="000000"/>
                <w:sz w:val="18"/>
                <w:szCs w:val="18"/>
              </w:rPr>
            </w:pPr>
            <w:r>
              <w:rPr>
                <w:color w:val="000000"/>
                <w:sz w:val="18"/>
                <w:szCs w:val="18"/>
              </w:rPr>
              <w:t>Y</w:t>
            </w:r>
          </w:p>
        </w:tc>
        <w:tc>
          <w:tcPr>
            <w:tcW w:w="5802" w:type="dxa"/>
            <w:tcBorders>
              <w:top w:val="nil"/>
              <w:left w:val="nil"/>
              <w:bottom w:val="nil"/>
              <w:right w:val="nil"/>
            </w:tcBorders>
            <w:shd w:val="clear" w:color="auto" w:fill="auto"/>
            <w:vAlign w:val="center"/>
            <w:hideMark/>
          </w:tcPr>
          <w:p w14:paraId="20B6AA1D" w14:textId="77777777" w:rsidR="00B92FA9" w:rsidRPr="003B6A62" w:rsidRDefault="00B92FA9" w:rsidP="00B92FA9">
            <w:pPr>
              <w:rPr>
                <w:color w:val="000000"/>
                <w:sz w:val="18"/>
                <w:szCs w:val="18"/>
              </w:rPr>
            </w:pPr>
            <w:r w:rsidRPr="00F31E97">
              <w:rPr>
                <w:color w:val="000000"/>
                <w:sz w:val="18"/>
                <w:szCs w:val="18"/>
              </w:rPr>
              <w:t>Community members r</w:t>
            </w:r>
            <w:r w:rsidRPr="003B6A62">
              <w:rPr>
                <w:color w:val="000000"/>
                <w:sz w:val="18"/>
                <w:szCs w:val="18"/>
              </w:rPr>
              <w:t>ecruited through advertisements in local newspapers</w:t>
            </w:r>
            <w:r w:rsidRPr="00F31E97">
              <w:rPr>
                <w:color w:val="000000"/>
                <w:sz w:val="18"/>
                <w:szCs w:val="18"/>
              </w:rPr>
              <w:t>.</w:t>
            </w:r>
          </w:p>
        </w:tc>
      </w:tr>
      <w:tr w:rsidR="00B92FA9" w:rsidRPr="00F31E97" w14:paraId="38D34358" w14:textId="77777777" w:rsidTr="00B92FA9">
        <w:trPr>
          <w:trHeight w:val="300"/>
        </w:trPr>
        <w:tc>
          <w:tcPr>
            <w:tcW w:w="2136" w:type="dxa"/>
            <w:tcBorders>
              <w:top w:val="nil"/>
              <w:left w:val="nil"/>
              <w:bottom w:val="nil"/>
              <w:right w:val="nil"/>
            </w:tcBorders>
            <w:shd w:val="clear" w:color="auto" w:fill="auto"/>
            <w:noWrap/>
            <w:vAlign w:val="center"/>
            <w:hideMark/>
          </w:tcPr>
          <w:p w14:paraId="58C8FCB3" w14:textId="77777777" w:rsidR="00B92FA9" w:rsidRPr="003B6A62" w:rsidRDefault="00B92FA9" w:rsidP="00B92FA9">
            <w:pPr>
              <w:rPr>
                <w:color w:val="000000"/>
                <w:sz w:val="18"/>
                <w:szCs w:val="18"/>
              </w:rPr>
            </w:pPr>
            <w:r w:rsidRPr="003B6A62">
              <w:rPr>
                <w:color w:val="000000"/>
                <w:sz w:val="18"/>
                <w:szCs w:val="18"/>
              </w:rPr>
              <w:t>Forbes et al., 2017</w:t>
            </w:r>
          </w:p>
        </w:tc>
        <w:tc>
          <w:tcPr>
            <w:tcW w:w="711" w:type="dxa"/>
            <w:tcBorders>
              <w:top w:val="nil"/>
              <w:left w:val="nil"/>
              <w:bottom w:val="nil"/>
              <w:right w:val="nil"/>
            </w:tcBorders>
            <w:shd w:val="clear" w:color="auto" w:fill="auto"/>
            <w:noWrap/>
            <w:vAlign w:val="center"/>
            <w:hideMark/>
          </w:tcPr>
          <w:p w14:paraId="31934FDF" w14:textId="77777777" w:rsidR="00B92FA9" w:rsidRPr="003B6A62" w:rsidRDefault="00B92FA9" w:rsidP="00B92FA9">
            <w:pPr>
              <w:jc w:val="center"/>
              <w:rPr>
                <w:color w:val="000000"/>
                <w:sz w:val="18"/>
                <w:szCs w:val="18"/>
              </w:rPr>
            </w:pPr>
            <w:r w:rsidRPr="003B6A62">
              <w:rPr>
                <w:color w:val="000000"/>
                <w:sz w:val="18"/>
                <w:szCs w:val="18"/>
              </w:rPr>
              <w:t>2</w:t>
            </w:r>
            <w:r w:rsidRPr="00F31E97">
              <w:rPr>
                <w:color w:val="000000"/>
                <w:sz w:val="18"/>
                <w:szCs w:val="18"/>
              </w:rPr>
              <w:t>,</w:t>
            </w:r>
            <w:r w:rsidRPr="003B6A62">
              <w:rPr>
                <w:color w:val="000000"/>
                <w:sz w:val="18"/>
                <w:szCs w:val="18"/>
              </w:rPr>
              <w:t>900</w:t>
            </w:r>
          </w:p>
        </w:tc>
        <w:tc>
          <w:tcPr>
            <w:tcW w:w="1113" w:type="dxa"/>
            <w:tcBorders>
              <w:top w:val="nil"/>
              <w:left w:val="nil"/>
              <w:bottom w:val="nil"/>
              <w:right w:val="nil"/>
            </w:tcBorders>
            <w:vAlign w:val="center"/>
          </w:tcPr>
          <w:p w14:paraId="7B6BE69D" w14:textId="77777777" w:rsidR="00B92FA9" w:rsidRPr="00F31E97" w:rsidRDefault="00B92FA9" w:rsidP="00B92FA9">
            <w:pPr>
              <w:rPr>
                <w:color w:val="000000"/>
                <w:sz w:val="18"/>
                <w:szCs w:val="18"/>
              </w:rPr>
            </w:pPr>
            <w:r w:rsidRPr="003B6A62">
              <w:rPr>
                <w:color w:val="000000"/>
                <w:sz w:val="18"/>
                <w:szCs w:val="18"/>
              </w:rPr>
              <w:t>United States</w:t>
            </w:r>
          </w:p>
        </w:tc>
        <w:tc>
          <w:tcPr>
            <w:tcW w:w="862" w:type="dxa"/>
            <w:tcBorders>
              <w:top w:val="nil"/>
              <w:left w:val="nil"/>
              <w:bottom w:val="nil"/>
              <w:right w:val="nil"/>
            </w:tcBorders>
            <w:shd w:val="clear" w:color="auto" w:fill="auto"/>
            <w:noWrap/>
            <w:vAlign w:val="center"/>
            <w:hideMark/>
          </w:tcPr>
          <w:p w14:paraId="757B159C" w14:textId="77777777" w:rsidR="00B92FA9" w:rsidRPr="003B6A62" w:rsidRDefault="00B92FA9" w:rsidP="00B92FA9">
            <w:pPr>
              <w:jc w:val="center"/>
              <w:rPr>
                <w:color w:val="000000"/>
                <w:sz w:val="18"/>
                <w:szCs w:val="18"/>
              </w:rPr>
            </w:pPr>
            <w:r w:rsidRPr="003B6A62">
              <w:rPr>
                <w:color w:val="000000"/>
                <w:sz w:val="18"/>
                <w:szCs w:val="18"/>
              </w:rPr>
              <w:t>IV</w:t>
            </w:r>
          </w:p>
        </w:tc>
        <w:tc>
          <w:tcPr>
            <w:tcW w:w="1660" w:type="dxa"/>
            <w:tcBorders>
              <w:top w:val="nil"/>
              <w:left w:val="nil"/>
              <w:bottom w:val="nil"/>
              <w:right w:val="nil"/>
            </w:tcBorders>
            <w:shd w:val="clear" w:color="auto" w:fill="auto"/>
            <w:noWrap/>
            <w:vAlign w:val="center"/>
            <w:hideMark/>
          </w:tcPr>
          <w:p w14:paraId="0DF8F630" w14:textId="77777777" w:rsidR="00B92FA9" w:rsidRPr="003B6A62" w:rsidRDefault="00B92FA9" w:rsidP="00B92FA9">
            <w:pPr>
              <w:rPr>
                <w:color w:val="000000"/>
                <w:sz w:val="18"/>
                <w:szCs w:val="18"/>
              </w:rPr>
            </w:pPr>
            <w:r w:rsidRPr="003B6A62">
              <w:rPr>
                <w:color w:val="000000"/>
                <w:sz w:val="18"/>
                <w:szCs w:val="18"/>
              </w:rPr>
              <w:t>SCID</w:t>
            </w:r>
          </w:p>
        </w:tc>
        <w:tc>
          <w:tcPr>
            <w:tcW w:w="988" w:type="dxa"/>
            <w:tcBorders>
              <w:top w:val="nil"/>
              <w:left w:val="nil"/>
              <w:bottom w:val="nil"/>
              <w:right w:val="nil"/>
            </w:tcBorders>
            <w:shd w:val="clear" w:color="auto" w:fill="auto"/>
            <w:noWrap/>
            <w:vAlign w:val="center"/>
            <w:hideMark/>
          </w:tcPr>
          <w:p w14:paraId="2309544C" w14:textId="77777777" w:rsidR="00B92FA9" w:rsidRPr="003B6A62" w:rsidRDefault="00B92FA9" w:rsidP="00B92FA9">
            <w:pPr>
              <w:rPr>
                <w:color w:val="000000"/>
                <w:sz w:val="18"/>
                <w:szCs w:val="18"/>
              </w:rPr>
            </w:pPr>
            <w:r w:rsidRPr="003B6A62">
              <w:rPr>
                <w:color w:val="000000"/>
                <w:sz w:val="18"/>
                <w:szCs w:val="18"/>
              </w:rPr>
              <w:t>lifetime</w:t>
            </w:r>
          </w:p>
        </w:tc>
        <w:tc>
          <w:tcPr>
            <w:tcW w:w="1196" w:type="dxa"/>
            <w:tcBorders>
              <w:top w:val="nil"/>
              <w:left w:val="nil"/>
              <w:bottom w:val="nil"/>
              <w:right w:val="nil"/>
            </w:tcBorders>
            <w:shd w:val="clear" w:color="auto" w:fill="auto"/>
            <w:noWrap/>
            <w:vAlign w:val="center"/>
            <w:hideMark/>
          </w:tcPr>
          <w:p w14:paraId="37F3BEAD" w14:textId="77777777" w:rsidR="00B92FA9" w:rsidRPr="003B6A62" w:rsidRDefault="00B92FA9" w:rsidP="00B92FA9">
            <w:pPr>
              <w:rPr>
                <w:color w:val="000000"/>
                <w:sz w:val="18"/>
                <w:szCs w:val="18"/>
              </w:rPr>
            </w:pPr>
            <w:r w:rsidRPr="003B6A62">
              <w:rPr>
                <w:color w:val="000000"/>
                <w:sz w:val="18"/>
                <w:szCs w:val="18"/>
              </w:rPr>
              <w:t>binary</w:t>
            </w:r>
          </w:p>
        </w:tc>
        <w:tc>
          <w:tcPr>
            <w:tcW w:w="627" w:type="dxa"/>
            <w:tcBorders>
              <w:top w:val="nil"/>
              <w:left w:val="nil"/>
              <w:bottom w:val="nil"/>
              <w:right w:val="nil"/>
            </w:tcBorders>
            <w:vAlign w:val="center"/>
          </w:tcPr>
          <w:p w14:paraId="1CE6CF3D" w14:textId="77777777" w:rsidR="00B92FA9" w:rsidRPr="00F31E97" w:rsidRDefault="00B92FA9" w:rsidP="00B92FA9">
            <w:pPr>
              <w:jc w:val="center"/>
              <w:rPr>
                <w:color w:val="000000"/>
                <w:sz w:val="18"/>
                <w:szCs w:val="18"/>
              </w:rPr>
            </w:pPr>
            <w:r>
              <w:rPr>
                <w:color w:val="000000"/>
                <w:sz w:val="18"/>
                <w:szCs w:val="18"/>
              </w:rPr>
              <w:t>N</w:t>
            </w:r>
          </w:p>
        </w:tc>
        <w:tc>
          <w:tcPr>
            <w:tcW w:w="5802" w:type="dxa"/>
            <w:tcBorders>
              <w:top w:val="nil"/>
              <w:left w:val="nil"/>
              <w:bottom w:val="nil"/>
              <w:right w:val="nil"/>
            </w:tcBorders>
            <w:shd w:val="clear" w:color="auto" w:fill="auto"/>
            <w:noWrap/>
            <w:vAlign w:val="center"/>
            <w:hideMark/>
          </w:tcPr>
          <w:p w14:paraId="5DA90936" w14:textId="77777777" w:rsidR="00B92FA9" w:rsidRPr="003B6A62" w:rsidRDefault="00B92FA9" w:rsidP="00B92FA9">
            <w:pPr>
              <w:rPr>
                <w:color w:val="000000"/>
                <w:sz w:val="18"/>
                <w:szCs w:val="18"/>
              </w:rPr>
            </w:pPr>
            <w:r w:rsidRPr="00F31E97">
              <w:rPr>
                <w:color w:val="000000"/>
                <w:sz w:val="18"/>
                <w:szCs w:val="18"/>
              </w:rPr>
              <w:t>P</w:t>
            </w:r>
            <w:r w:rsidRPr="003B6A62">
              <w:rPr>
                <w:color w:val="000000"/>
                <w:sz w:val="18"/>
                <w:szCs w:val="18"/>
              </w:rPr>
              <w:t xml:space="preserve">atients </w:t>
            </w:r>
            <w:r w:rsidRPr="00F31E97">
              <w:rPr>
                <w:color w:val="000000"/>
                <w:sz w:val="18"/>
                <w:szCs w:val="18"/>
              </w:rPr>
              <w:t xml:space="preserve">recruited </w:t>
            </w:r>
            <w:r w:rsidRPr="003B6A62">
              <w:rPr>
                <w:color w:val="000000"/>
                <w:sz w:val="18"/>
                <w:szCs w:val="18"/>
              </w:rPr>
              <w:t xml:space="preserve">from </w:t>
            </w:r>
            <w:r w:rsidRPr="00F31E97">
              <w:rPr>
                <w:color w:val="000000"/>
                <w:sz w:val="18"/>
                <w:szCs w:val="18"/>
              </w:rPr>
              <w:t>an</w:t>
            </w:r>
            <w:r w:rsidRPr="003B6A62">
              <w:rPr>
                <w:color w:val="000000"/>
                <w:sz w:val="18"/>
                <w:szCs w:val="18"/>
              </w:rPr>
              <w:t xml:space="preserve"> outpatient </w:t>
            </w:r>
            <w:r w:rsidRPr="00F31E97">
              <w:rPr>
                <w:color w:val="000000"/>
                <w:sz w:val="18"/>
                <w:szCs w:val="18"/>
              </w:rPr>
              <w:t>treatment center.</w:t>
            </w:r>
          </w:p>
        </w:tc>
      </w:tr>
      <w:tr w:rsidR="00B92FA9" w:rsidRPr="00F31E97" w14:paraId="077B7BD3" w14:textId="77777777" w:rsidTr="00B92FA9">
        <w:trPr>
          <w:trHeight w:val="300"/>
        </w:trPr>
        <w:tc>
          <w:tcPr>
            <w:tcW w:w="2136" w:type="dxa"/>
            <w:tcBorders>
              <w:top w:val="nil"/>
              <w:left w:val="nil"/>
              <w:bottom w:val="nil"/>
              <w:right w:val="nil"/>
            </w:tcBorders>
            <w:shd w:val="clear" w:color="auto" w:fill="auto"/>
            <w:noWrap/>
            <w:vAlign w:val="center"/>
            <w:hideMark/>
          </w:tcPr>
          <w:p w14:paraId="1BCB61EF" w14:textId="77777777" w:rsidR="00B92FA9" w:rsidRPr="002B42DB" w:rsidRDefault="00B92FA9" w:rsidP="00B92FA9">
            <w:pPr>
              <w:rPr>
                <w:sz w:val="18"/>
                <w:szCs w:val="18"/>
              </w:rPr>
            </w:pPr>
            <w:r w:rsidRPr="002B42DB">
              <w:rPr>
                <w:sz w:val="18"/>
                <w:szCs w:val="18"/>
              </w:rPr>
              <w:t xml:space="preserve">Friedman et al., 2020 </w:t>
            </w:r>
          </w:p>
        </w:tc>
        <w:tc>
          <w:tcPr>
            <w:tcW w:w="711" w:type="dxa"/>
            <w:tcBorders>
              <w:top w:val="nil"/>
              <w:left w:val="nil"/>
              <w:bottom w:val="nil"/>
              <w:right w:val="nil"/>
            </w:tcBorders>
            <w:shd w:val="clear" w:color="auto" w:fill="auto"/>
            <w:noWrap/>
            <w:vAlign w:val="center"/>
            <w:hideMark/>
          </w:tcPr>
          <w:p w14:paraId="6478D4EE" w14:textId="77777777" w:rsidR="00B92FA9" w:rsidRPr="003B6A62" w:rsidRDefault="00B92FA9" w:rsidP="00B92FA9">
            <w:pPr>
              <w:jc w:val="center"/>
              <w:rPr>
                <w:sz w:val="18"/>
                <w:szCs w:val="18"/>
              </w:rPr>
            </w:pPr>
            <w:r w:rsidRPr="003B6A62">
              <w:rPr>
                <w:sz w:val="18"/>
                <w:szCs w:val="18"/>
              </w:rPr>
              <w:t xml:space="preserve">765 </w:t>
            </w:r>
          </w:p>
        </w:tc>
        <w:tc>
          <w:tcPr>
            <w:tcW w:w="1113" w:type="dxa"/>
            <w:tcBorders>
              <w:top w:val="nil"/>
              <w:left w:val="nil"/>
              <w:bottom w:val="nil"/>
              <w:right w:val="nil"/>
            </w:tcBorders>
            <w:vAlign w:val="center"/>
          </w:tcPr>
          <w:p w14:paraId="0A8D96C4" w14:textId="77777777" w:rsidR="00B92FA9" w:rsidRPr="00F31E97" w:rsidRDefault="00B92FA9" w:rsidP="00B92FA9">
            <w:pPr>
              <w:rPr>
                <w:color w:val="000000"/>
                <w:sz w:val="18"/>
                <w:szCs w:val="18"/>
              </w:rPr>
            </w:pPr>
            <w:r w:rsidRPr="003B6A62">
              <w:rPr>
                <w:color w:val="000000"/>
                <w:sz w:val="18"/>
                <w:szCs w:val="18"/>
              </w:rPr>
              <w:t>United States</w:t>
            </w:r>
          </w:p>
        </w:tc>
        <w:tc>
          <w:tcPr>
            <w:tcW w:w="862" w:type="dxa"/>
            <w:tcBorders>
              <w:top w:val="nil"/>
              <w:left w:val="nil"/>
              <w:bottom w:val="nil"/>
              <w:right w:val="nil"/>
            </w:tcBorders>
            <w:shd w:val="clear" w:color="auto" w:fill="auto"/>
            <w:noWrap/>
            <w:vAlign w:val="center"/>
            <w:hideMark/>
          </w:tcPr>
          <w:p w14:paraId="74DD8AAF" w14:textId="77777777" w:rsidR="00B92FA9" w:rsidRPr="003B6A62" w:rsidRDefault="00B92FA9" w:rsidP="00B92FA9">
            <w:pPr>
              <w:jc w:val="center"/>
              <w:rPr>
                <w:color w:val="000000"/>
                <w:sz w:val="18"/>
                <w:szCs w:val="18"/>
              </w:rPr>
            </w:pPr>
            <w:r w:rsidRPr="003B6A62">
              <w:rPr>
                <w:color w:val="000000"/>
                <w:sz w:val="18"/>
                <w:szCs w:val="18"/>
              </w:rPr>
              <w:t>IV</w:t>
            </w:r>
          </w:p>
        </w:tc>
        <w:tc>
          <w:tcPr>
            <w:tcW w:w="1660" w:type="dxa"/>
            <w:tcBorders>
              <w:top w:val="nil"/>
              <w:left w:val="nil"/>
              <w:bottom w:val="nil"/>
              <w:right w:val="nil"/>
            </w:tcBorders>
            <w:shd w:val="clear" w:color="auto" w:fill="auto"/>
            <w:noWrap/>
            <w:vAlign w:val="center"/>
            <w:hideMark/>
          </w:tcPr>
          <w:p w14:paraId="721E3F3A" w14:textId="77777777" w:rsidR="00B92FA9" w:rsidRPr="003B6A62" w:rsidRDefault="00B92FA9" w:rsidP="00B92FA9">
            <w:pPr>
              <w:rPr>
                <w:sz w:val="18"/>
                <w:szCs w:val="18"/>
              </w:rPr>
            </w:pPr>
            <w:r w:rsidRPr="003B6A62">
              <w:rPr>
                <w:sz w:val="18"/>
                <w:szCs w:val="18"/>
              </w:rPr>
              <w:t>CIDI, DIS</w:t>
            </w:r>
          </w:p>
        </w:tc>
        <w:tc>
          <w:tcPr>
            <w:tcW w:w="988" w:type="dxa"/>
            <w:tcBorders>
              <w:top w:val="nil"/>
              <w:left w:val="nil"/>
              <w:bottom w:val="nil"/>
              <w:right w:val="nil"/>
            </w:tcBorders>
            <w:shd w:val="clear" w:color="auto" w:fill="auto"/>
            <w:noWrap/>
            <w:vAlign w:val="center"/>
            <w:hideMark/>
          </w:tcPr>
          <w:p w14:paraId="0D6C8464" w14:textId="77777777" w:rsidR="00B92FA9" w:rsidRPr="003B6A62" w:rsidRDefault="00B92FA9" w:rsidP="00B92FA9">
            <w:pPr>
              <w:rPr>
                <w:sz w:val="18"/>
                <w:szCs w:val="18"/>
              </w:rPr>
            </w:pPr>
            <w:r w:rsidRPr="003B6A62">
              <w:rPr>
                <w:sz w:val="18"/>
                <w:szCs w:val="18"/>
              </w:rPr>
              <w:t>lifetime</w:t>
            </w:r>
          </w:p>
        </w:tc>
        <w:tc>
          <w:tcPr>
            <w:tcW w:w="1196" w:type="dxa"/>
            <w:tcBorders>
              <w:top w:val="nil"/>
              <w:left w:val="nil"/>
              <w:bottom w:val="nil"/>
              <w:right w:val="nil"/>
            </w:tcBorders>
            <w:shd w:val="clear" w:color="auto" w:fill="auto"/>
            <w:noWrap/>
            <w:vAlign w:val="center"/>
            <w:hideMark/>
          </w:tcPr>
          <w:p w14:paraId="171FAE99" w14:textId="77777777" w:rsidR="00B92FA9" w:rsidRPr="003B6A62" w:rsidRDefault="00B92FA9" w:rsidP="00B92FA9">
            <w:pPr>
              <w:rPr>
                <w:sz w:val="18"/>
                <w:szCs w:val="18"/>
              </w:rPr>
            </w:pPr>
            <w:r w:rsidRPr="003B6A62">
              <w:rPr>
                <w:sz w:val="18"/>
                <w:szCs w:val="18"/>
              </w:rPr>
              <w:t>counts</w:t>
            </w:r>
          </w:p>
        </w:tc>
        <w:tc>
          <w:tcPr>
            <w:tcW w:w="627" w:type="dxa"/>
            <w:tcBorders>
              <w:top w:val="nil"/>
              <w:left w:val="nil"/>
              <w:bottom w:val="nil"/>
              <w:right w:val="nil"/>
            </w:tcBorders>
            <w:vAlign w:val="center"/>
          </w:tcPr>
          <w:p w14:paraId="3579D4E3" w14:textId="77777777" w:rsidR="00B92FA9" w:rsidRPr="00F31E97" w:rsidRDefault="00B92FA9" w:rsidP="00B92FA9">
            <w:pPr>
              <w:jc w:val="center"/>
              <w:rPr>
                <w:sz w:val="18"/>
                <w:szCs w:val="18"/>
              </w:rPr>
            </w:pPr>
            <w:r>
              <w:rPr>
                <w:sz w:val="18"/>
                <w:szCs w:val="18"/>
              </w:rPr>
              <w:t>Y</w:t>
            </w:r>
          </w:p>
        </w:tc>
        <w:tc>
          <w:tcPr>
            <w:tcW w:w="5802" w:type="dxa"/>
            <w:tcBorders>
              <w:top w:val="nil"/>
              <w:left w:val="nil"/>
              <w:bottom w:val="nil"/>
              <w:right w:val="nil"/>
            </w:tcBorders>
            <w:shd w:val="clear" w:color="auto" w:fill="auto"/>
            <w:noWrap/>
            <w:vAlign w:val="center"/>
            <w:hideMark/>
          </w:tcPr>
          <w:p w14:paraId="1DE8CFE0" w14:textId="77777777" w:rsidR="00B92FA9" w:rsidRPr="003B6A62" w:rsidRDefault="00B92FA9" w:rsidP="00B92FA9">
            <w:pPr>
              <w:rPr>
                <w:sz w:val="18"/>
                <w:szCs w:val="18"/>
              </w:rPr>
            </w:pPr>
            <w:r w:rsidRPr="00F31E97">
              <w:rPr>
                <w:sz w:val="18"/>
                <w:szCs w:val="18"/>
              </w:rPr>
              <w:t>T</w:t>
            </w:r>
            <w:r w:rsidRPr="003B6A62">
              <w:rPr>
                <w:sz w:val="18"/>
                <w:szCs w:val="18"/>
              </w:rPr>
              <w:t>win birth cohort</w:t>
            </w:r>
            <w:r w:rsidRPr="00F31E97">
              <w:rPr>
                <w:sz w:val="18"/>
                <w:szCs w:val="18"/>
              </w:rPr>
              <w:t>.</w:t>
            </w:r>
          </w:p>
        </w:tc>
      </w:tr>
      <w:tr w:rsidR="00B92FA9" w:rsidRPr="00F31E97" w14:paraId="3E1CCEA7" w14:textId="77777777" w:rsidTr="00B92FA9">
        <w:trPr>
          <w:trHeight w:val="300"/>
        </w:trPr>
        <w:tc>
          <w:tcPr>
            <w:tcW w:w="2136" w:type="dxa"/>
            <w:tcBorders>
              <w:top w:val="nil"/>
              <w:left w:val="nil"/>
              <w:bottom w:val="nil"/>
              <w:right w:val="nil"/>
            </w:tcBorders>
            <w:shd w:val="clear" w:color="auto" w:fill="auto"/>
            <w:noWrap/>
            <w:vAlign w:val="center"/>
            <w:hideMark/>
          </w:tcPr>
          <w:p w14:paraId="274A1104" w14:textId="77777777" w:rsidR="00B92FA9" w:rsidRPr="002B42DB" w:rsidRDefault="00B92FA9" w:rsidP="00B92FA9">
            <w:pPr>
              <w:rPr>
                <w:sz w:val="18"/>
                <w:szCs w:val="18"/>
              </w:rPr>
            </w:pPr>
            <w:r w:rsidRPr="002B42DB">
              <w:rPr>
                <w:sz w:val="18"/>
                <w:szCs w:val="18"/>
              </w:rPr>
              <w:t>Friedman et al., 2020</w:t>
            </w:r>
          </w:p>
        </w:tc>
        <w:tc>
          <w:tcPr>
            <w:tcW w:w="711" w:type="dxa"/>
            <w:tcBorders>
              <w:top w:val="nil"/>
              <w:left w:val="nil"/>
              <w:bottom w:val="nil"/>
              <w:right w:val="nil"/>
            </w:tcBorders>
            <w:shd w:val="clear" w:color="auto" w:fill="auto"/>
            <w:noWrap/>
            <w:vAlign w:val="center"/>
            <w:hideMark/>
          </w:tcPr>
          <w:p w14:paraId="5F7B853E" w14:textId="77777777" w:rsidR="00B92FA9" w:rsidRPr="003B6A62" w:rsidRDefault="00B92FA9" w:rsidP="00B92FA9">
            <w:pPr>
              <w:jc w:val="center"/>
              <w:rPr>
                <w:sz w:val="18"/>
                <w:szCs w:val="18"/>
              </w:rPr>
            </w:pPr>
            <w:r w:rsidRPr="003B6A62">
              <w:rPr>
                <w:sz w:val="18"/>
                <w:szCs w:val="18"/>
              </w:rPr>
              <w:t>1</w:t>
            </w:r>
            <w:r w:rsidRPr="00F31E97">
              <w:rPr>
                <w:sz w:val="18"/>
                <w:szCs w:val="18"/>
              </w:rPr>
              <w:t>,</w:t>
            </w:r>
            <w:r w:rsidRPr="003B6A62">
              <w:rPr>
                <w:sz w:val="18"/>
                <w:szCs w:val="18"/>
              </w:rPr>
              <w:t xml:space="preserve">784 </w:t>
            </w:r>
          </w:p>
        </w:tc>
        <w:tc>
          <w:tcPr>
            <w:tcW w:w="1113" w:type="dxa"/>
            <w:tcBorders>
              <w:top w:val="nil"/>
              <w:left w:val="nil"/>
              <w:bottom w:val="nil"/>
              <w:right w:val="nil"/>
            </w:tcBorders>
            <w:vAlign w:val="center"/>
          </w:tcPr>
          <w:p w14:paraId="20B37D9B" w14:textId="77777777" w:rsidR="00B92FA9" w:rsidRPr="00F31E97" w:rsidRDefault="00B92FA9" w:rsidP="00B92FA9">
            <w:pPr>
              <w:rPr>
                <w:color w:val="000000"/>
                <w:sz w:val="18"/>
                <w:szCs w:val="18"/>
              </w:rPr>
            </w:pPr>
            <w:r w:rsidRPr="003B6A62">
              <w:rPr>
                <w:color w:val="000000"/>
                <w:sz w:val="18"/>
                <w:szCs w:val="18"/>
              </w:rPr>
              <w:t>United States</w:t>
            </w:r>
          </w:p>
        </w:tc>
        <w:tc>
          <w:tcPr>
            <w:tcW w:w="862" w:type="dxa"/>
            <w:tcBorders>
              <w:top w:val="nil"/>
              <w:left w:val="nil"/>
              <w:bottom w:val="nil"/>
              <w:right w:val="nil"/>
            </w:tcBorders>
            <w:shd w:val="clear" w:color="auto" w:fill="auto"/>
            <w:noWrap/>
            <w:vAlign w:val="center"/>
            <w:hideMark/>
          </w:tcPr>
          <w:p w14:paraId="20E6743C" w14:textId="77777777" w:rsidR="00B92FA9" w:rsidRPr="003B6A62" w:rsidRDefault="00B92FA9" w:rsidP="00B92FA9">
            <w:pPr>
              <w:jc w:val="center"/>
              <w:rPr>
                <w:color w:val="000000"/>
                <w:sz w:val="18"/>
                <w:szCs w:val="18"/>
              </w:rPr>
            </w:pPr>
            <w:r w:rsidRPr="003B6A62">
              <w:rPr>
                <w:color w:val="000000"/>
                <w:sz w:val="18"/>
                <w:szCs w:val="18"/>
              </w:rPr>
              <w:t>IV</w:t>
            </w:r>
          </w:p>
        </w:tc>
        <w:tc>
          <w:tcPr>
            <w:tcW w:w="1660" w:type="dxa"/>
            <w:tcBorders>
              <w:top w:val="nil"/>
              <w:left w:val="nil"/>
              <w:bottom w:val="nil"/>
              <w:right w:val="nil"/>
            </w:tcBorders>
            <w:shd w:val="clear" w:color="auto" w:fill="auto"/>
            <w:noWrap/>
            <w:vAlign w:val="center"/>
            <w:hideMark/>
          </w:tcPr>
          <w:p w14:paraId="4405DBDE" w14:textId="77777777" w:rsidR="00B92FA9" w:rsidRPr="003B6A62" w:rsidRDefault="00B92FA9" w:rsidP="00B92FA9">
            <w:pPr>
              <w:rPr>
                <w:sz w:val="18"/>
                <w:szCs w:val="18"/>
              </w:rPr>
            </w:pPr>
            <w:r w:rsidRPr="003B6A62">
              <w:rPr>
                <w:sz w:val="18"/>
                <w:szCs w:val="18"/>
              </w:rPr>
              <w:t>CIDI, DIS</w:t>
            </w:r>
          </w:p>
        </w:tc>
        <w:tc>
          <w:tcPr>
            <w:tcW w:w="988" w:type="dxa"/>
            <w:tcBorders>
              <w:top w:val="nil"/>
              <w:left w:val="nil"/>
              <w:bottom w:val="nil"/>
              <w:right w:val="nil"/>
            </w:tcBorders>
            <w:shd w:val="clear" w:color="auto" w:fill="auto"/>
            <w:noWrap/>
            <w:vAlign w:val="center"/>
            <w:hideMark/>
          </w:tcPr>
          <w:p w14:paraId="2FD0A4B9" w14:textId="77777777" w:rsidR="00B92FA9" w:rsidRPr="003B6A62" w:rsidRDefault="00B92FA9" w:rsidP="00B92FA9">
            <w:pPr>
              <w:rPr>
                <w:sz w:val="18"/>
                <w:szCs w:val="18"/>
              </w:rPr>
            </w:pPr>
            <w:r w:rsidRPr="003B6A62">
              <w:rPr>
                <w:sz w:val="18"/>
                <w:szCs w:val="18"/>
              </w:rPr>
              <w:t>lifetime</w:t>
            </w:r>
          </w:p>
        </w:tc>
        <w:tc>
          <w:tcPr>
            <w:tcW w:w="1196" w:type="dxa"/>
            <w:tcBorders>
              <w:top w:val="nil"/>
              <w:left w:val="nil"/>
              <w:bottom w:val="nil"/>
              <w:right w:val="nil"/>
            </w:tcBorders>
            <w:shd w:val="clear" w:color="auto" w:fill="auto"/>
            <w:noWrap/>
            <w:vAlign w:val="center"/>
            <w:hideMark/>
          </w:tcPr>
          <w:p w14:paraId="724C1536" w14:textId="77777777" w:rsidR="00B92FA9" w:rsidRPr="003B6A62" w:rsidRDefault="00B92FA9" w:rsidP="00B92FA9">
            <w:pPr>
              <w:rPr>
                <w:sz w:val="18"/>
                <w:szCs w:val="18"/>
              </w:rPr>
            </w:pPr>
            <w:r w:rsidRPr="003B6A62">
              <w:rPr>
                <w:sz w:val="18"/>
                <w:szCs w:val="18"/>
              </w:rPr>
              <w:t>counts</w:t>
            </w:r>
          </w:p>
        </w:tc>
        <w:tc>
          <w:tcPr>
            <w:tcW w:w="627" w:type="dxa"/>
            <w:tcBorders>
              <w:top w:val="nil"/>
              <w:left w:val="nil"/>
              <w:bottom w:val="nil"/>
              <w:right w:val="nil"/>
            </w:tcBorders>
            <w:vAlign w:val="center"/>
          </w:tcPr>
          <w:p w14:paraId="6BD6A7CF" w14:textId="77777777" w:rsidR="00B92FA9" w:rsidRPr="00F31E97" w:rsidRDefault="00B92FA9" w:rsidP="00B92FA9">
            <w:pPr>
              <w:jc w:val="center"/>
              <w:rPr>
                <w:sz w:val="18"/>
                <w:szCs w:val="18"/>
              </w:rPr>
            </w:pPr>
            <w:r>
              <w:rPr>
                <w:sz w:val="18"/>
                <w:szCs w:val="18"/>
              </w:rPr>
              <w:t>Y</w:t>
            </w:r>
          </w:p>
        </w:tc>
        <w:tc>
          <w:tcPr>
            <w:tcW w:w="5802" w:type="dxa"/>
            <w:tcBorders>
              <w:top w:val="nil"/>
              <w:left w:val="nil"/>
              <w:bottom w:val="nil"/>
              <w:right w:val="nil"/>
            </w:tcBorders>
            <w:shd w:val="clear" w:color="auto" w:fill="auto"/>
            <w:noWrap/>
            <w:vAlign w:val="center"/>
            <w:hideMark/>
          </w:tcPr>
          <w:p w14:paraId="24F09F52" w14:textId="77777777" w:rsidR="00B92FA9" w:rsidRPr="003B6A62" w:rsidRDefault="00B92FA9" w:rsidP="00B92FA9">
            <w:pPr>
              <w:rPr>
                <w:sz w:val="18"/>
                <w:szCs w:val="18"/>
              </w:rPr>
            </w:pPr>
            <w:r w:rsidRPr="00F31E97">
              <w:rPr>
                <w:sz w:val="18"/>
                <w:szCs w:val="18"/>
              </w:rPr>
              <w:t>T</w:t>
            </w:r>
            <w:r w:rsidRPr="003B6A62">
              <w:rPr>
                <w:sz w:val="18"/>
                <w:szCs w:val="18"/>
              </w:rPr>
              <w:t>win birth cohort</w:t>
            </w:r>
            <w:r w:rsidRPr="00F31E97">
              <w:rPr>
                <w:sz w:val="18"/>
                <w:szCs w:val="18"/>
              </w:rPr>
              <w:t>.</w:t>
            </w:r>
          </w:p>
        </w:tc>
      </w:tr>
      <w:tr w:rsidR="00B92FA9" w:rsidRPr="00F31E97" w14:paraId="05278AB9" w14:textId="77777777" w:rsidTr="00B92FA9">
        <w:trPr>
          <w:trHeight w:val="300"/>
        </w:trPr>
        <w:tc>
          <w:tcPr>
            <w:tcW w:w="2136" w:type="dxa"/>
            <w:tcBorders>
              <w:top w:val="nil"/>
              <w:left w:val="nil"/>
              <w:bottom w:val="nil"/>
              <w:right w:val="nil"/>
            </w:tcBorders>
            <w:shd w:val="clear" w:color="auto" w:fill="auto"/>
            <w:noWrap/>
            <w:vAlign w:val="center"/>
            <w:hideMark/>
          </w:tcPr>
          <w:p w14:paraId="7230A98B" w14:textId="77777777" w:rsidR="00B92FA9" w:rsidRPr="003B6A62" w:rsidRDefault="00B92FA9" w:rsidP="00B92FA9">
            <w:pPr>
              <w:rPr>
                <w:color w:val="000000"/>
                <w:sz w:val="18"/>
                <w:szCs w:val="18"/>
              </w:rPr>
            </w:pPr>
            <w:r w:rsidRPr="003B6A62">
              <w:rPr>
                <w:color w:val="000000"/>
                <w:sz w:val="18"/>
                <w:szCs w:val="18"/>
              </w:rPr>
              <w:t>Girard et al., 2017</w:t>
            </w:r>
          </w:p>
        </w:tc>
        <w:tc>
          <w:tcPr>
            <w:tcW w:w="711" w:type="dxa"/>
            <w:tcBorders>
              <w:top w:val="nil"/>
              <w:left w:val="nil"/>
              <w:bottom w:val="nil"/>
              <w:right w:val="nil"/>
            </w:tcBorders>
            <w:shd w:val="clear" w:color="auto" w:fill="auto"/>
            <w:noWrap/>
            <w:vAlign w:val="center"/>
            <w:hideMark/>
          </w:tcPr>
          <w:p w14:paraId="4FE52145" w14:textId="77777777" w:rsidR="00B92FA9" w:rsidRPr="003B6A62" w:rsidRDefault="00B92FA9" w:rsidP="00B92FA9">
            <w:pPr>
              <w:jc w:val="center"/>
              <w:rPr>
                <w:color w:val="000000"/>
                <w:sz w:val="18"/>
                <w:szCs w:val="18"/>
              </w:rPr>
            </w:pPr>
            <w:r w:rsidRPr="003B6A62">
              <w:rPr>
                <w:color w:val="000000"/>
                <w:sz w:val="18"/>
                <w:szCs w:val="18"/>
              </w:rPr>
              <w:t>825</w:t>
            </w:r>
          </w:p>
        </w:tc>
        <w:tc>
          <w:tcPr>
            <w:tcW w:w="1113" w:type="dxa"/>
            <w:tcBorders>
              <w:top w:val="nil"/>
              <w:left w:val="nil"/>
              <w:bottom w:val="nil"/>
              <w:right w:val="nil"/>
            </w:tcBorders>
            <w:vAlign w:val="center"/>
          </w:tcPr>
          <w:p w14:paraId="243A43F0" w14:textId="77777777" w:rsidR="00B92FA9" w:rsidRPr="00F31E97" w:rsidRDefault="00B92FA9" w:rsidP="00B92FA9">
            <w:pPr>
              <w:rPr>
                <w:color w:val="000000"/>
                <w:sz w:val="18"/>
                <w:szCs w:val="18"/>
              </w:rPr>
            </w:pPr>
            <w:r w:rsidRPr="003B6A62">
              <w:rPr>
                <w:color w:val="000000"/>
                <w:sz w:val="18"/>
                <w:szCs w:val="18"/>
              </w:rPr>
              <w:t>United States</w:t>
            </w:r>
          </w:p>
        </w:tc>
        <w:tc>
          <w:tcPr>
            <w:tcW w:w="862" w:type="dxa"/>
            <w:tcBorders>
              <w:top w:val="nil"/>
              <w:left w:val="nil"/>
              <w:bottom w:val="nil"/>
              <w:right w:val="nil"/>
            </w:tcBorders>
            <w:shd w:val="clear" w:color="auto" w:fill="auto"/>
            <w:noWrap/>
            <w:vAlign w:val="center"/>
            <w:hideMark/>
          </w:tcPr>
          <w:p w14:paraId="6A4D08EE" w14:textId="77777777" w:rsidR="00B92FA9" w:rsidRPr="003B6A62" w:rsidRDefault="00B92FA9" w:rsidP="00B92FA9">
            <w:pPr>
              <w:jc w:val="center"/>
              <w:rPr>
                <w:color w:val="000000"/>
                <w:sz w:val="18"/>
                <w:szCs w:val="18"/>
              </w:rPr>
            </w:pPr>
            <w:r w:rsidRPr="003B6A62">
              <w:rPr>
                <w:color w:val="000000"/>
                <w:sz w:val="18"/>
                <w:szCs w:val="18"/>
              </w:rPr>
              <w:t>III-R/IV</w:t>
            </w:r>
          </w:p>
        </w:tc>
        <w:tc>
          <w:tcPr>
            <w:tcW w:w="1660" w:type="dxa"/>
            <w:tcBorders>
              <w:top w:val="nil"/>
              <w:left w:val="nil"/>
              <w:bottom w:val="nil"/>
              <w:right w:val="nil"/>
            </w:tcBorders>
            <w:shd w:val="clear" w:color="auto" w:fill="auto"/>
            <w:noWrap/>
            <w:vAlign w:val="center"/>
            <w:hideMark/>
          </w:tcPr>
          <w:p w14:paraId="285C7BE3" w14:textId="77777777" w:rsidR="00B92FA9" w:rsidRPr="003B6A62" w:rsidRDefault="00B92FA9" w:rsidP="00B92FA9">
            <w:pPr>
              <w:rPr>
                <w:color w:val="000000"/>
                <w:sz w:val="18"/>
                <w:szCs w:val="18"/>
              </w:rPr>
            </w:pPr>
            <w:r w:rsidRPr="003B6A62">
              <w:rPr>
                <w:color w:val="000000"/>
                <w:sz w:val="18"/>
                <w:szCs w:val="18"/>
              </w:rPr>
              <w:t>SCID</w:t>
            </w:r>
            <w:r>
              <w:rPr>
                <w:color w:val="000000"/>
                <w:sz w:val="18"/>
                <w:szCs w:val="18"/>
              </w:rPr>
              <w:t>, SIDP, LEAD</w:t>
            </w:r>
          </w:p>
        </w:tc>
        <w:tc>
          <w:tcPr>
            <w:tcW w:w="988" w:type="dxa"/>
            <w:tcBorders>
              <w:top w:val="nil"/>
              <w:left w:val="nil"/>
              <w:bottom w:val="nil"/>
              <w:right w:val="nil"/>
            </w:tcBorders>
            <w:shd w:val="clear" w:color="auto" w:fill="auto"/>
            <w:noWrap/>
            <w:vAlign w:val="center"/>
            <w:hideMark/>
          </w:tcPr>
          <w:p w14:paraId="7F097CBE" w14:textId="77777777" w:rsidR="00B92FA9" w:rsidRPr="003B6A62" w:rsidRDefault="00B92FA9" w:rsidP="00B92FA9">
            <w:pPr>
              <w:rPr>
                <w:color w:val="000000"/>
                <w:sz w:val="18"/>
                <w:szCs w:val="18"/>
              </w:rPr>
            </w:pPr>
            <w:r w:rsidRPr="003B6A62">
              <w:rPr>
                <w:color w:val="000000"/>
                <w:sz w:val="18"/>
                <w:szCs w:val="18"/>
              </w:rPr>
              <w:t>lifetime</w:t>
            </w:r>
          </w:p>
        </w:tc>
        <w:tc>
          <w:tcPr>
            <w:tcW w:w="1196" w:type="dxa"/>
            <w:tcBorders>
              <w:top w:val="nil"/>
              <w:left w:val="nil"/>
              <w:bottom w:val="nil"/>
              <w:right w:val="nil"/>
            </w:tcBorders>
            <w:shd w:val="clear" w:color="auto" w:fill="auto"/>
            <w:noWrap/>
            <w:vAlign w:val="center"/>
            <w:hideMark/>
          </w:tcPr>
          <w:p w14:paraId="2A037797" w14:textId="77777777" w:rsidR="00B92FA9" w:rsidRPr="003B6A62" w:rsidRDefault="00B92FA9" w:rsidP="00B92FA9">
            <w:pPr>
              <w:rPr>
                <w:color w:val="000000"/>
                <w:sz w:val="18"/>
                <w:szCs w:val="18"/>
              </w:rPr>
            </w:pPr>
            <w:r w:rsidRPr="003B6A62">
              <w:rPr>
                <w:color w:val="000000"/>
                <w:sz w:val="18"/>
                <w:szCs w:val="18"/>
              </w:rPr>
              <w:t>binary</w:t>
            </w:r>
          </w:p>
        </w:tc>
        <w:tc>
          <w:tcPr>
            <w:tcW w:w="627" w:type="dxa"/>
            <w:tcBorders>
              <w:top w:val="nil"/>
              <w:left w:val="nil"/>
              <w:bottom w:val="nil"/>
              <w:right w:val="nil"/>
            </w:tcBorders>
            <w:vAlign w:val="center"/>
          </w:tcPr>
          <w:p w14:paraId="620FAB5A" w14:textId="77777777" w:rsidR="00B92FA9" w:rsidRPr="00F31E97" w:rsidRDefault="00B92FA9" w:rsidP="00B92FA9">
            <w:pPr>
              <w:jc w:val="center"/>
              <w:rPr>
                <w:color w:val="000000"/>
                <w:sz w:val="18"/>
                <w:szCs w:val="18"/>
              </w:rPr>
            </w:pPr>
            <w:r>
              <w:rPr>
                <w:color w:val="000000"/>
                <w:sz w:val="18"/>
                <w:szCs w:val="18"/>
              </w:rPr>
              <w:t>N</w:t>
            </w:r>
          </w:p>
        </w:tc>
        <w:tc>
          <w:tcPr>
            <w:tcW w:w="5802" w:type="dxa"/>
            <w:tcBorders>
              <w:top w:val="nil"/>
              <w:left w:val="nil"/>
              <w:bottom w:val="nil"/>
              <w:right w:val="nil"/>
            </w:tcBorders>
            <w:shd w:val="clear" w:color="auto" w:fill="auto"/>
            <w:noWrap/>
            <w:vAlign w:val="center"/>
            <w:hideMark/>
          </w:tcPr>
          <w:p w14:paraId="0E2D9130" w14:textId="77777777" w:rsidR="00B92FA9" w:rsidRPr="003B6A62" w:rsidRDefault="00B92FA9" w:rsidP="00B92FA9">
            <w:pPr>
              <w:rPr>
                <w:color w:val="000000"/>
                <w:sz w:val="18"/>
                <w:szCs w:val="18"/>
              </w:rPr>
            </w:pPr>
            <w:r w:rsidRPr="00F31E97">
              <w:rPr>
                <w:color w:val="000000"/>
                <w:sz w:val="18"/>
                <w:szCs w:val="18"/>
              </w:rPr>
              <w:t>Five samples</w:t>
            </w:r>
            <w:r w:rsidRPr="003B6A62">
              <w:rPr>
                <w:color w:val="000000"/>
                <w:sz w:val="18"/>
                <w:szCs w:val="18"/>
              </w:rPr>
              <w:t xml:space="preserve"> </w:t>
            </w:r>
            <w:r w:rsidRPr="00F31E97">
              <w:rPr>
                <w:color w:val="000000"/>
                <w:sz w:val="18"/>
                <w:szCs w:val="18"/>
              </w:rPr>
              <w:t xml:space="preserve">including </w:t>
            </w:r>
            <w:r w:rsidRPr="003B6A62">
              <w:rPr>
                <w:color w:val="000000"/>
                <w:sz w:val="18"/>
                <w:szCs w:val="18"/>
              </w:rPr>
              <w:t>outpatient</w:t>
            </w:r>
            <w:r w:rsidRPr="00F31E97">
              <w:rPr>
                <w:color w:val="000000"/>
                <w:sz w:val="18"/>
                <w:szCs w:val="18"/>
              </w:rPr>
              <w:t xml:space="preserve">s and </w:t>
            </w:r>
            <w:r w:rsidRPr="003B6A62">
              <w:rPr>
                <w:color w:val="000000"/>
                <w:sz w:val="18"/>
                <w:szCs w:val="18"/>
              </w:rPr>
              <w:t>community</w:t>
            </w:r>
            <w:r w:rsidRPr="00F31E97">
              <w:rPr>
                <w:color w:val="000000"/>
                <w:sz w:val="18"/>
                <w:szCs w:val="18"/>
              </w:rPr>
              <w:t xml:space="preserve"> members.</w:t>
            </w:r>
          </w:p>
        </w:tc>
      </w:tr>
      <w:tr w:rsidR="00B92FA9" w:rsidRPr="00F31E97" w14:paraId="3F0DE160" w14:textId="77777777" w:rsidTr="00B92FA9">
        <w:trPr>
          <w:trHeight w:val="300"/>
        </w:trPr>
        <w:tc>
          <w:tcPr>
            <w:tcW w:w="2136" w:type="dxa"/>
            <w:tcBorders>
              <w:top w:val="nil"/>
              <w:left w:val="nil"/>
              <w:bottom w:val="nil"/>
              <w:right w:val="nil"/>
            </w:tcBorders>
            <w:shd w:val="clear" w:color="auto" w:fill="auto"/>
            <w:noWrap/>
            <w:vAlign w:val="center"/>
            <w:hideMark/>
          </w:tcPr>
          <w:p w14:paraId="59019C18" w14:textId="77777777" w:rsidR="00B92FA9" w:rsidRPr="003B6A62" w:rsidRDefault="00B92FA9" w:rsidP="00B92FA9">
            <w:pPr>
              <w:rPr>
                <w:color w:val="000000"/>
                <w:sz w:val="18"/>
                <w:szCs w:val="18"/>
              </w:rPr>
            </w:pPr>
            <w:r w:rsidRPr="003B6A62">
              <w:rPr>
                <w:color w:val="000000"/>
                <w:sz w:val="18"/>
                <w:szCs w:val="18"/>
              </w:rPr>
              <w:t>Hicks et al., 2013</w:t>
            </w:r>
          </w:p>
        </w:tc>
        <w:tc>
          <w:tcPr>
            <w:tcW w:w="711" w:type="dxa"/>
            <w:tcBorders>
              <w:top w:val="nil"/>
              <w:left w:val="nil"/>
              <w:bottom w:val="nil"/>
              <w:right w:val="nil"/>
            </w:tcBorders>
            <w:shd w:val="clear" w:color="auto" w:fill="auto"/>
            <w:noWrap/>
            <w:vAlign w:val="center"/>
            <w:hideMark/>
          </w:tcPr>
          <w:p w14:paraId="2DCE2A19" w14:textId="77777777" w:rsidR="00B92FA9" w:rsidRPr="003B6A62" w:rsidRDefault="00B92FA9" w:rsidP="00B92FA9">
            <w:pPr>
              <w:jc w:val="center"/>
              <w:rPr>
                <w:color w:val="000000"/>
                <w:sz w:val="18"/>
                <w:szCs w:val="18"/>
              </w:rPr>
            </w:pPr>
            <w:r w:rsidRPr="003B6A62">
              <w:rPr>
                <w:color w:val="000000"/>
                <w:sz w:val="18"/>
                <w:szCs w:val="18"/>
              </w:rPr>
              <w:t>7</w:t>
            </w:r>
            <w:r w:rsidRPr="00F31E97">
              <w:rPr>
                <w:color w:val="000000"/>
                <w:sz w:val="18"/>
                <w:szCs w:val="18"/>
              </w:rPr>
              <w:t>,</w:t>
            </w:r>
            <w:r w:rsidRPr="003B6A62">
              <w:rPr>
                <w:color w:val="000000"/>
                <w:sz w:val="18"/>
                <w:szCs w:val="18"/>
              </w:rPr>
              <w:t>665</w:t>
            </w:r>
          </w:p>
        </w:tc>
        <w:tc>
          <w:tcPr>
            <w:tcW w:w="1113" w:type="dxa"/>
            <w:tcBorders>
              <w:top w:val="nil"/>
              <w:left w:val="nil"/>
              <w:bottom w:val="nil"/>
              <w:right w:val="nil"/>
            </w:tcBorders>
            <w:vAlign w:val="center"/>
          </w:tcPr>
          <w:p w14:paraId="5931D1B4" w14:textId="77777777" w:rsidR="00B92FA9" w:rsidRPr="00F31E97" w:rsidRDefault="00B92FA9" w:rsidP="00B92FA9">
            <w:pPr>
              <w:rPr>
                <w:color w:val="000000"/>
                <w:sz w:val="18"/>
                <w:szCs w:val="18"/>
              </w:rPr>
            </w:pPr>
            <w:r w:rsidRPr="003B6A62">
              <w:rPr>
                <w:color w:val="000000"/>
                <w:sz w:val="18"/>
                <w:szCs w:val="18"/>
              </w:rPr>
              <w:t>United States</w:t>
            </w:r>
          </w:p>
        </w:tc>
        <w:tc>
          <w:tcPr>
            <w:tcW w:w="862" w:type="dxa"/>
            <w:tcBorders>
              <w:top w:val="nil"/>
              <w:left w:val="nil"/>
              <w:bottom w:val="nil"/>
              <w:right w:val="nil"/>
            </w:tcBorders>
            <w:shd w:val="clear" w:color="auto" w:fill="auto"/>
            <w:noWrap/>
            <w:vAlign w:val="center"/>
            <w:hideMark/>
          </w:tcPr>
          <w:p w14:paraId="6746D150" w14:textId="77777777" w:rsidR="00B92FA9" w:rsidRPr="003B6A62" w:rsidRDefault="00B92FA9" w:rsidP="00B92FA9">
            <w:pPr>
              <w:jc w:val="center"/>
              <w:rPr>
                <w:color w:val="000000"/>
                <w:sz w:val="18"/>
                <w:szCs w:val="18"/>
              </w:rPr>
            </w:pPr>
            <w:r w:rsidRPr="003B6A62">
              <w:rPr>
                <w:color w:val="000000"/>
                <w:sz w:val="18"/>
                <w:szCs w:val="18"/>
              </w:rPr>
              <w:t>III-R</w:t>
            </w:r>
          </w:p>
        </w:tc>
        <w:tc>
          <w:tcPr>
            <w:tcW w:w="1660" w:type="dxa"/>
            <w:tcBorders>
              <w:top w:val="nil"/>
              <w:left w:val="nil"/>
              <w:bottom w:val="nil"/>
              <w:right w:val="nil"/>
            </w:tcBorders>
            <w:shd w:val="clear" w:color="auto" w:fill="auto"/>
            <w:noWrap/>
            <w:vAlign w:val="center"/>
            <w:hideMark/>
          </w:tcPr>
          <w:p w14:paraId="22D8CB9F" w14:textId="77777777" w:rsidR="00B92FA9" w:rsidRPr="003B6A62" w:rsidRDefault="00B92FA9" w:rsidP="00B92FA9">
            <w:pPr>
              <w:rPr>
                <w:color w:val="000000"/>
                <w:sz w:val="18"/>
                <w:szCs w:val="18"/>
              </w:rPr>
            </w:pPr>
            <w:r w:rsidRPr="00F31E97">
              <w:rPr>
                <w:color w:val="000000"/>
                <w:sz w:val="18"/>
                <w:szCs w:val="18"/>
              </w:rPr>
              <w:t xml:space="preserve">CIDI, </w:t>
            </w:r>
            <w:r w:rsidRPr="003B6A62">
              <w:rPr>
                <w:color w:val="000000"/>
                <w:sz w:val="18"/>
                <w:szCs w:val="18"/>
              </w:rPr>
              <w:t>SCID</w:t>
            </w:r>
          </w:p>
        </w:tc>
        <w:tc>
          <w:tcPr>
            <w:tcW w:w="988" w:type="dxa"/>
            <w:tcBorders>
              <w:top w:val="nil"/>
              <w:left w:val="nil"/>
              <w:bottom w:val="nil"/>
              <w:right w:val="nil"/>
            </w:tcBorders>
            <w:shd w:val="clear" w:color="auto" w:fill="auto"/>
            <w:noWrap/>
            <w:vAlign w:val="center"/>
            <w:hideMark/>
          </w:tcPr>
          <w:p w14:paraId="72085944" w14:textId="77777777" w:rsidR="00B92FA9" w:rsidRPr="003B6A62" w:rsidRDefault="00B92FA9" w:rsidP="00B92FA9">
            <w:pPr>
              <w:rPr>
                <w:color w:val="000000"/>
                <w:sz w:val="18"/>
                <w:szCs w:val="18"/>
              </w:rPr>
            </w:pPr>
            <w:r w:rsidRPr="003B6A62">
              <w:rPr>
                <w:color w:val="000000"/>
                <w:sz w:val="18"/>
                <w:szCs w:val="18"/>
              </w:rPr>
              <w:t>lifetime</w:t>
            </w:r>
          </w:p>
        </w:tc>
        <w:tc>
          <w:tcPr>
            <w:tcW w:w="1196" w:type="dxa"/>
            <w:tcBorders>
              <w:top w:val="nil"/>
              <w:left w:val="nil"/>
              <w:bottom w:val="nil"/>
              <w:right w:val="nil"/>
            </w:tcBorders>
            <w:shd w:val="clear" w:color="auto" w:fill="auto"/>
            <w:noWrap/>
            <w:vAlign w:val="center"/>
            <w:hideMark/>
          </w:tcPr>
          <w:p w14:paraId="455582FC" w14:textId="77777777" w:rsidR="00B92FA9" w:rsidRPr="003B6A62" w:rsidRDefault="00B92FA9" w:rsidP="00B92FA9">
            <w:pPr>
              <w:rPr>
                <w:color w:val="000000"/>
                <w:sz w:val="18"/>
                <w:szCs w:val="18"/>
              </w:rPr>
            </w:pPr>
            <w:r w:rsidRPr="003B6A62">
              <w:rPr>
                <w:color w:val="000000"/>
                <w:sz w:val="18"/>
                <w:szCs w:val="18"/>
              </w:rPr>
              <w:t>counts</w:t>
            </w:r>
          </w:p>
        </w:tc>
        <w:tc>
          <w:tcPr>
            <w:tcW w:w="627" w:type="dxa"/>
            <w:tcBorders>
              <w:top w:val="nil"/>
              <w:left w:val="nil"/>
              <w:bottom w:val="nil"/>
              <w:right w:val="nil"/>
            </w:tcBorders>
            <w:vAlign w:val="center"/>
          </w:tcPr>
          <w:p w14:paraId="7C8ECBFE" w14:textId="77777777" w:rsidR="00B92FA9" w:rsidRPr="00F31E97" w:rsidRDefault="00B92FA9" w:rsidP="00B92FA9">
            <w:pPr>
              <w:jc w:val="center"/>
              <w:rPr>
                <w:color w:val="000000"/>
                <w:sz w:val="18"/>
                <w:szCs w:val="18"/>
              </w:rPr>
            </w:pPr>
            <w:r>
              <w:rPr>
                <w:color w:val="000000"/>
                <w:sz w:val="18"/>
                <w:szCs w:val="18"/>
              </w:rPr>
              <w:t>Y</w:t>
            </w:r>
          </w:p>
        </w:tc>
        <w:tc>
          <w:tcPr>
            <w:tcW w:w="5802" w:type="dxa"/>
            <w:tcBorders>
              <w:top w:val="nil"/>
              <w:left w:val="nil"/>
              <w:bottom w:val="nil"/>
              <w:right w:val="nil"/>
            </w:tcBorders>
            <w:shd w:val="clear" w:color="auto" w:fill="auto"/>
            <w:noWrap/>
            <w:vAlign w:val="center"/>
            <w:hideMark/>
          </w:tcPr>
          <w:p w14:paraId="0D34D64C" w14:textId="77777777" w:rsidR="00B92FA9" w:rsidRPr="003B6A62" w:rsidRDefault="00B92FA9" w:rsidP="00B92FA9">
            <w:pPr>
              <w:rPr>
                <w:color w:val="000000"/>
                <w:sz w:val="18"/>
                <w:szCs w:val="18"/>
              </w:rPr>
            </w:pPr>
            <w:r w:rsidRPr="00F31E97">
              <w:rPr>
                <w:color w:val="000000"/>
                <w:sz w:val="18"/>
                <w:szCs w:val="18"/>
              </w:rPr>
              <w:t>Two samples drawn from</w:t>
            </w:r>
            <w:r w:rsidRPr="003B6A62">
              <w:rPr>
                <w:color w:val="000000"/>
                <w:sz w:val="18"/>
                <w:szCs w:val="18"/>
              </w:rPr>
              <w:t xml:space="preserve"> family design studies</w:t>
            </w:r>
            <w:r w:rsidRPr="00F31E97">
              <w:rPr>
                <w:color w:val="000000"/>
                <w:sz w:val="18"/>
                <w:szCs w:val="18"/>
              </w:rPr>
              <w:t>; a</w:t>
            </w:r>
            <w:r w:rsidRPr="003B6A62">
              <w:rPr>
                <w:color w:val="000000"/>
                <w:sz w:val="18"/>
                <w:szCs w:val="18"/>
              </w:rPr>
              <w:t xml:space="preserve"> twin s</w:t>
            </w:r>
            <w:r w:rsidRPr="00F31E97">
              <w:rPr>
                <w:color w:val="000000"/>
                <w:sz w:val="18"/>
                <w:szCs w:val="18"/>
              </w:rPr>
              <w:t>ample</w:t>
            </w:r>
            <w:r w:rsidRPr="003B6A62">
              <w:rPr>
                <w:color w:val="000000"/>
                <w:sz w:val="18"/>
                <w:szCs w:val="18"/>
              </w:rPr>
              <w:t xml:space="preserve"> and nontwin biological/adoptive offspring</w:t>
            </w:r>
            <w:r w:rsidRPr="00F31E97">
              <w:rPr>
                <w:color w:val="000000"/>
                <w:sz w:val="18"/>
                <w:szCs w:val="18"/>
              </w:rPr>
              <w:t xml:space="preserve"> sample.</w:t>
            </w:r>
          </w:p>
        </w:tc>
      </w:tr>
      <w:tr w:rsidR="00B92FA9" w:rsidRPr="00F31E97" w14:paraId="368B77BD" w14:textId="77777777" w:rsidTr="00B92FA9">
        <w:trPr>
          <w:trHeight w:val="300"/>
        </w:trPr>
        <w:tc>
          <w:tcPr>
            <w:tcW w:w="2136" w:type="dxa"/>
            <w:tcBorders>
              <w:top w:val="nil"/>
              <w:left w:val="nil"/>
              <w:bottom w:val="nil"/>
              <w:right w:val="nil"/>
            </w:tcBorders>
            <w:shd w:val="clear" w:color="auto" w:fill="auto"/>
            <w:noWrap/>
            <w:vAlign w:val="center"/>
            <w:hideMark/>
          </w:tcPr>
          <w:p w14:paraId="128BE975" w14:textId="77777777" w:rsidR="00B92FA9" w:rsidRPr="003B6A62" w:rsidRDefault="00B92FA9" w:rsidP="00B92FA9">
            <w:pPr>
              <w:rPr>
                <w:sz w:val="18"/>
                <w:szCs w:val="18"/>
              </w:rPr>
            </w:pPr>
            <w:proofErr w:type="spellStart"/>
            <w:r w:rsidRPr="003B6A62">
              <w:rPr>
                <w:sz w:val="18"/>
                <w:szCs w:val="18"/>
              </w:rPr>
              <w:t>Ignatyev</w:t>
            </w:r>
            <w:proofErr w:type="spellEnd"/>
            <w:r w:rsidRPr="003B6A62">
              <w:rPr>
                <w:sz w:val="18"/>
                <w:szCs w:val="18"/>
              </w:rPr>
              <w:t xml:space="preserve"> et al., 2019</w:t>
            </w:r>
          </w:p>
        </w:tc>
        <w:tc>
          <w:tcPr>
            <w:tcW w:w="711" w:type="dxa"/>
            <w:tcBorders>
              <w:top w:val="nil"/>
              <w:left w:val="nil"/>
              <w:bottom w:val="nil"/>
              <w:right w:val="nil"/>
            </w:tcBorders>
            <w:shd w:val="clear" w:color="auto" w:fill="auto"/>
            <w:noWrap/>
            <w:vAlign w:val="center"/>
            <w:hideMark/>
          </w:tcPr>
          <w:p w14:paraId="1C87EF38" w14:textId="77777777" w:rsidR="00B92FA9" w:rsidRPr="003B6A62" w:rsidRDefault="00B92FA9" w:rsidP="00B92FA9">
            <w:pPr>
              <w:jc w:val="center"/>
              <w:rPr>
                <w:sz w:val="18"/>
                <w:szCs w:val="18"/>
              </w:rPr>
            </w:pPr>
            <w:r w:rsidRPr="003B6A62">
              <w:rPr>
                <w:sz w:val="18"/>
                <w:szCs w:val="18"/>
              </w:rPr>
              <w:t>427</w:t>
            </w:r>
          </w:p>
        </w:tc>
        <w:tc>
          <w:tcPr>
            <w:tcW w:w="1113" w:type="dxa"/>
            <w:tcBorders>
              <w:top w:val="nil"/>
              <w:left w:val="nil"/>
              <w:bottom w:val="nil"/>
              <w:right w:val="nil"/>
            </w:tcBorders>
            <w:vAlign w:val="center"/>
          </w:tcPr>
          <w:p w14:paraId="25F0F649" w14:textId="77777777" w:rsidR="00B92FA9" w:rsidRPr="00F31E97" w:rsidRDefault="00B92FA9" w:rsidP="00B92FA9">
            <w:pPr>
              <w:rPr>
                <w:sz w:val="18"/>
                <w:szCs w:val="18"/>
              </w:rPr>
            </w:pPr>
            <w:r w:rsidRPr="003B6A62">
              <w:rPr>
                <w:sz w:val="18"/>
                <w:szCs w:val="18"/>
              </w:rPr>
              <w:t>Chile</w:t>
            </w:r>
          </w:p>
        </w:tc>
        <w:tc>
          <w:tcPr>
            <w:tcW w:w="862" w:type="dxa"/>
            <w:tcBorders>
              <w:top w:val="nil"/>
              <w:left w:val="nil"/>
              <w:bottom w:val="nil"/>
              <w:right w:val="nil"/>
            </w:tcBorders>
            <w:shd w:val="clear" w:color="auto" w:fill="auto"/>
            <w:noWrap/>
            <w:vAlign w:val="center"/>
            <w:hideMark/>
          </w:tcPr>
          <w:p w14:paraId="2825182D" w14:textId="77777777" w:rsidR="00B92FA9" w:rsidRPr="003B6A62" w:rsidRDefault="00B92FA9" w:rsidP="00B92FA9">
            <w:pPr>
              <w:jc w:val="center"/>
              <w:rPr>
                <w:sz w:val="18"/>
                <w:szCs w:val="18"/>
              </w:rPr>
            </w:pPr>
            <w:r w:rsidRPr="003B6A62">
              <w:rPr>
                <w:sz w:val="18"/>
                <w:szCs w:val="18"/>
              </w:rPr>
              <w:t>IV</w:t>
            </w:r>
          </w:p>
        </w:tc>
        <w:tc>
          <w:tcPr>
            <w:tcW w:w="1660" w:type="dxa"/>
            <w:tcBorders>
              <w:top w:val="nil"/>
              <w:left w:val="nil"/>
              <w:bottom w:val="nil"/>
              <w:right w:val="nil"/>
            </w:tcBorders>
            <w:shd w:val="clear" w:color="auto" w:fill="auto"/>
            <w:noWrap/>
            <w:vAlign w:val="center"/>
            <w:hideMark/>
          </w:tcPr>
          <w:p w14:paraId="321D3F07" w14:textId="77777777" w:rsidR="00B92FA9" w:rsidRPr="003B6A62" w:rsidRDefault="00B92FA9" w:rsidP="00B92FA9">
            <w:pPr>
              <w:rPr>
                <w:sz w:val="18"/>
                <w:szCs w:val="18"/>
              </w:rPr>
            </w:pPr>
            <w:r w:rsidRPr="003B6A62">
              <w:rPr>
                <w:sz w:val="18"/>
                <w:szCs w:val="18"/>
              </w:rPr>
              <w:t>MINI</w:t>
            </w:r>
            <w:r w:rsidRPr="00F31E97">
              <w:rPr>
                <w:sz w:val="18"/>
                <w:szCs w:val="18"/>
              </w:rPr>
              <w:t xml:space="preserve">, </w:t>
            </w:r>
            <w:r w:rsidRPr="003B6A62">
              <w:rPr>
                <w:sz w:val="18"/>
                <w:szCs w:val="18"/>
              </w:rPr>
              <w:t xml:space="preserve">SCID </w:t>
            </w:r>
          </w:p>
        </w:tc>
        <w:tc>
          <w:tcPr>
            <w:tcW w:w="988" w:type="dxa"/>
            <w:tcBorders>
              <w:top w:val="nil"/>
              <w:left w:val="nil"/>
              <w:bottom w:val="nil"/>
              <w:right w:val="nil"/>
            </w:tcBorders>
            <w:shd w:val="clear" w:color="auto" w:fill="auto"/>
            <w:noWrap/>
            <w:vAlign w:val="center"/>
            <w:hideMark/>
          </w:tcPr>
          <w:p w14:paraId="2707D0BA" w14:textId="77777777" w:rsidR="00B92FA9" w:rsidRPr="003B6A62" w:rsidRDefault="00B92FA9" w:rsidP="00B92FA9">
            <w:pPr>
              <w:rPr>
                <w:sz w:val="18"/>
                <w:szCs w:val="18"/>
              </w:rPr>
            </w:pPr>
            <w:r w:rsidRPr="003B6A62">
              <w:rPr>
                <w:sz w:val="18"/>
                <w:szCs w:val="18"/>
              </w:rPr>
              <w:t>current</w:t>
            </w:r>
          </w:p>
        </w:tc>
        <w:tc>
          <w:tcPr>
            <w:tcW w:w="1196" w:type="dxa"/>
            <w:tcBorders>
              <w:top w:val="nil"/>
              <w:left w:val="nil"/>
              <w:bottom w:val="nil"/>
              <w:right w:val="nil"/>
            </w:tcBorders>
            <w:shd w:val="clear" w:color="auto" w:fill="auto"/>
            <w:noWrap/>
            <w:vAlign w:val="center"/>
            <w:hideMark/>
          </w:tcPr>
          <w:p w14:paraId="71DF3999" w14:textId="77777777" w:rsidR="00B92FA9" w:rsidRPr="003B6A62" w:rsidRDefault="00B92FA9" w:rsidP="00B92FA9">
            <w:pPr>
              <w:rPr>
                <w:sz w:val="18"/>
                <w:szCs w:val="18"/>
              </w:rPr>
            </w:pPr>
            <w:r w:rsidRPr="003B6A62">
              <w:rPr>
                <w:sz w:val="18"/>
                <w:szCs w:val="18"/>
              </w:rPr>
              <w:t>binary</w:t>
            </w:r>
          </w:p>
        </w:tc>
        <w:tc>
          <w:tcPr>
            <w:tcW w:w="627" w:type="dxa"/>
            <w:tcBorders>
              <w:top w:val="nil"/>
              <w:left w:val="nil"/>
              <w:bottom w:val="nil"/>
              <w:right w:val="nil"/>
            </w:tcBorders>
            <w:vAlign w:val="center"/>
          </w:tcPr>
          <w:p w14:paraId="1BB18E1B" w14:textId="77777777" w:rsidR="00B92FA9" w:rsidRPr="00F31E97" w:rsidRDefault="00B92FA9" w:rsidP="00B92FA9">
            <w:pPr>
              <w:jc w:val="center"/>
              <w:rPr>
                <w:sz w:val="18"/>
                <w:szCs w:val="18"/>
              </w:rPr>
            </w:pPr>
            <w:r>
              <w:rPr>
                <w:sz w:val="18"/>
                <w:szCs w:val="18"/>
              </w:rPr>
              <w:t>Y</w:t>
            </w:r>
          </w:p>
        </w:tc>
        <w:tc>
          <w:tcPr>
            <w:tcW w:w="5802" w:type="dxa"/>
            <w:tcBorders>
              <w:top w:val="nil"/>
              <w:left w:val="nil"/>
              <w:bottom w:val="nil"/>
              <w:right w:val="nil"/>
            </w:tcBorders>
            <w:shd w:val="clear" w:color="auto" w:fill="auto"/>
            <w:noWrap/>
            <w:vAlign w:val="center"/>
            <w:hideMark/>
          </w:tcPr>
          <w:p w14:paraId="05A56E77" w14:textId="77777777" w:rsidR="00B92FA9" w:rsidRPr="003B6A62" w:rsidRDefault="00B92FA9" w:rsidP="00B92FA9">
            <w:pPr>
              <w:rPr>
                <w:sz w:val="18"/>
                <w:szCs w:val="18"/>
              </w:rPr>
            </w:pPr>
            <w:r w:rsidRPr="00F31E97">
              <w:rPr>
                <w:sz w:val="18"/>
                <w:szCs w:val="18"/>
              </w:rPr>
              <w:t>P</w:t>
            </w:r>
            <w:r w:rsidRPr="003B6A62">
              <w:rPr>
                <w:sz w:val="18"/>
                <w:szCs w:val="18"/>
              </w:rPr>
              <w:t>articipants randomly selected at intake from prison facilities</w:t>
            </w:r>
            <w:r w:rsidRPr="00F31E97">
              <w:rPr>
                <w:sz w:val="18"/>
                <w:szCs w:val="18"/>
              </w:rPr>
              <w:t>.</w:t>
            </w:r>
          </w:p>
        </w:tc>
      </w:tr>
      <w:tr w:rsidR="00B92FA9" w:rsidRPr="00F31E97" w14:paraId="05F67C40" w14:textId="77777777" w:rsidTr="00B92FA9">
        <w:trPr>
          <w:trHeight w:val="300"/>
        </w:trPr>
        <w:tc>
          <w:tcPr>
            <w:tcW w:w="2136" w:type="dxa"/>
            <w:tcBorders>
              <w:top w:val="nil"/>
              <w:left w:val="nil"/>
              <w:bottom w:val="nil"/>
              <w:right w:val="nil"/>
            </w:tcBorders>
            <w:shd w:val="clear" w:color="auto" w:fill="auto"/>
            <w:noWrap/>
            <w:vAlign w:val="center"/>
            <w:hideMark/>
          </w:tcPr>
          <w:p w14:paraId="1F7D6375" w14:textId="77777777" w:rsidR="00B92FA9" w:rsidRPr="003B6A62" w:rsidRDefault="00B92FA9" w:rsidP="00B92FA9">
            <w:pPr>
              <w:rPr>
                <w:color w:val="000000"/>
                <w:sz w:val="18"/>
                <w:szCs w:val="18"/>
              </w:rPr>
            </w:pPr>
            <w:r w:rsidRPr="003B6A62">
              <w:rPr>
                <w:color w:val="000000"/>
                <w:sz w:val="18"/>
                <w:szCs w:val="18"/>
              </w:rPr>
              <w:t>Keyes et al., 2013</w:t>
            </w:r>
          </w:p>
        </w:tc>
        <w:tc>
          <w:tcPr>
            <w:tcW w:w="711" w:type="dxa"/>
            <w:tcBorders>
              <w:top w:val="nil"/>
              <w:left w:val="nil"/>
              <w:bottom w:val="nil"/>
              <w:right w:val="nil"/>
            </w:tcBorders>
            <w:shd w:val="clear" w:color="auto" w:fill="auto"/>
            <w:noWrap/>
            <w:vAlign w:val="center"/>
            <w:hideMark/>
          </w:tcPr>
          <w:p w14:paraId="285D3228" w14:textId="77777777" w:rsidR="00B92FA9" w:rsidRPr="003B6A62" w:rsidRDefault="00B92FA9" w:rsidP="00B92FA9">
            <w:pPr>
              <w:jc w:val="center"/>
              <w:rPr>
                <w:color w:val="000000"/>
                <w:sz w:val="18"/>
                <w:szCs w:val="18"/>
              </w:rPr>
            </w:pPr>
            <w:r w:rsidRPr="003B6A62">
              <w:rPr>
                <w:color w:val="000000"/>
                <w:sz w:val="18"/>
                <w:szCs w:val="18"/>
              </w:rPr>
              <w:t>34</w:t>
            </w:r>
            <w:r w:rsidRPr="00F31E97">
              <w:rPr>
                <w:color w:val="000000"/>
                <w:sz w:val="18"/>
                <w:szCs w:val="18"/>
              </w:rPr>
              <w:t>,</w:t>
            </w:r>
            <w:r w:rsidRPr="003B6A62">
              <w:rPr>
                <w:color w:val="000000"/>
                <w:sz w:val="18"/>
                <w:szCs w:val="18"/>
              </w:rPr>
              <w:t>653</w:t>
            </w:r>
          </w:p>
        </w:tc>
        <w:tc>
          <w:tcPr>
            <w:tcW w:w="1113" w:type="dxa"/>
            <w:tcBorders>
              <w:top w:val="nil"/>
              <w:left w:val="nil"/>
              <w:bottom w:val="nil"/>
              <w:right w:val="nil"/>
            </w:tcBorders>
            <w:vAlign w:val="center"/>
          </w:tcPr>
          <w:p w14:paraId="1A59FA48" w14:textId="77777777" w:rsidR="00B92FA9" w:rsidRPr="00F31E97" w:rsidRDefault="00B92FA9" w:rsidP="00B92FA9">
            <w:pPr>
              <w:rPr>
                <w:color w:val="000000"/>
                <w:sz w:val="18"/>
                <w:szCs w:val="18"/>
              </w:rPr>
            </w:pPr>
            <w:r w:rsidRPr="003B6A62">
              <w:rPr>
                <w:color w:val="000000"/>
                <w:sz w:val="18"/>
                <w:szCs w:val="18"/>
              </w:rPr>
              <w:t>United States</w:t>
            </w:r>
          </w:p>
        </w:tc>
        <w:tc>
          <w:tcPr>
            <w:tcW w:w="862" w:type="dxa"/>
            <w:tcBorders>
              <w:top w:val="nil"/>
              <w:left w:val="nil"/>
              <w:bottom w:val="nil"/>
              <w:right w:val="nil"/>
            </w:tcBorders>
            <w:shd w:val="clear" w:color="auto" w:fill="auto"/>
            <w:noWrap/>
            <w:vAlign w:val="center"/>
            <w:hideMark/>
          </w:tcPr>
          <w:p w14:paraId="08E35628" w14:textId="77777777" w:rsidR="00B92FA9" w:rsidRPr="003B6A62" w:rsidRDefault="00B92FA9" w:rsidP="00B92FA9">
            <w:pPr>
              <w:jc w:val="center"/>
              <w:rPr>
                <w:color w:val="000000"/>
                <w:sz w:val="18"/>
                <w:szCs w:val="18"/>
              </w:rPr>
            </w:pPr>
            <w:r w:rsidRPr="003B6A62">
              <w:rPr>
                <w:color w:val="000000"/>
                <w:sz w:val="18"/>
                <w:szCs w:val="18"/>
              </w:rPr>
              <w:t>IV</w:t>
            </w:r>
          </w:p>
        </w:tc>
        <w:tc>
          <w:tcPr>
            <w:tcW w:w="1660" w:type="dxa"/>
            <w:tcBorders>
              <w:top w:val="nil"/>
              <w:left w:val="nil"/>
              <w:bottom w:val="nil"/>
              <w:right w:val="nil"/>
            </w:tcBorders>
            <w:shd w:val="clear" w:color="auto" w:fill="auto"/>
            <w:noWrap/>
            <w:vAlign w:val="center"/>
            <w:hideMark/>
          </w:tcPr>
          <w:p w14:paraId="146CE046" w14:textId="77777777" w:rsidR="00B92FA9" w:rsidRPr="003B6A62" w:rsidRDefault="00B92FA9" w:rsidP="00B92FA9">
            <w:pPr>
              <w:rPr>
                <w:color w:val="000000"/>
                <w:sz w:val="18"/>
                <w:szCs w:val="18"/>
              </w:rPr>
            </w:pPr>
            <w:r w:rsidRPr="00F31E97">
              <w:rPr>
                <w:color w:val="000000"/>
                <w:sz w:val="18"/>
                <w:szCs w:val="18"/>
              </w:rPr>
              <w:t>Alcohol Use Disorder and Associated Disabilities Interview Schedule</w:t>
            </w:r>
          </w:p>
        </w:tc>
        <w:tc>
          <w:tcPr>
            <w:tcW w:w="988" w:type="dxa"/>
            <w:tcBorders>
              <w:top w:val="nil"/>
              <w:left w:val="nil"/>
              <w:bottom w:val="nil"/>
              <w:right w:val="nil"/>
            </w:tcBorders>
            <w:shd w:val="clear" w:color="auto" w:fill="auto"/>
            <w:noWrap/>
            <w:vAlign w:val="center"/>
            <w:hideMark/>
          </w:tcPr>
          <w:p w14:paraId="2FE4A98F" w14:textId="77777777" w:rsidR="00B92FA9" w:rsidRPr="003B6A62" w:rsidRDefault="00B92FA9" w:rsidP="00B92FA9">
            <w:pPr>
              <w:rPr>
                <w:color w:val="000000"/>
                <w:sz w:val="18"/>
                <w:szCs w:val="18"/>
              </w:rPr>
            </w:pPr>
            <w:r w:rsidRPr="003B6A62">
              <w:rPr>
                <w:color w:val="000000"/>
                <w:sz w:val="18"/>
                <w:szCs w:val="18"/>
              </w:rPr>
              <w:t>lifetime</w:t>
            </w:r>
          </w:p>
        </w:tc>
        <w:tc>
          <w:tcPr>
            <w:tcW w:w="1196" w:type="dxa"/>
            <w:tcBorders>
              <w:top w:val="nil"/>
              <w:left w:val="nil"/>
              <w:bottom w:val="nil"/>
              <w:right w:val="nil"/>
            </w:tcBorders>
            <w:shd w:val="clear" w:color="auto" w:fill="auto"/>
            <w:noWrap/>
            <w:vAlign w:val="center"/>
            <w:hideMark/>
          </w:tcPr>
          <w:p w14:paraId="72499B67" w14:textId="77777777" w:rsidR="00B92FA9" w:rsidRPr="003B6A62" w:rsidRDefault="00B92FA9" w:rsidP="00B92FA9">
            <w:pPr>
              <w:rPr>
                <w:color w:val="000000"/>
                <w:sz w:val="18"/>
                <w:szCs w:val="18"/>
              </w:rPr>
            </w:pPr>
            <w:r w:rsidRPr="003B6A62">
              <w:rPr>
                <w:color w:val="000000"/>
                <w:sz w:val="18"/>
                <w:szCs w:val="18"/>
              </w:rPr>
              <w:t>binary</w:t>
            </w:r>
          </w:p>
        </w:tc>
        <w:tc>
          <w:tcPr>
            <w:tcW w:w="627" w:type="dxa"/>
            <w:tcBorders>
              <w:top w:val="nil"/>
              <w:left w:val="nil"/>
              <w:bottom w:val="nil"/>
              <w:right w:val="nil"/>
            </w:tcBorders>
            <w:vAlign w:val="center"/>
          </w:tcPr>
          <w:p w14:paraId="0CDBB110" w14:textId="77777777" w:rsidR="00B92FA9" w:rsidRPr="00F31E97" w:rsidRDefault="00B92FA9" w:rsidP="00B92FA9">
            <w:pPr>
              <w:jc w:val="center"/>
              <w:rPr>
                <w:color w:val="000000"/>
                <w:sz w:val="18"/>
                <w:szCs w:val="18"/>
              </w:rPr>
            </w:pPr>
            <w:r>
              <w:rPr>
                <w:color w:val="000000"/>
                <w:sz w:val="18"/>
                <w:szCs w:val="18"/>
              </w:rPr>
              <w:t>N</w:t>
            </w:r>
          </w:p>
        </w:tc>
        <w:tc>
          <w:tcPr>
            <w:tcW w:w="5802" w:type="dxa"/>
            <w:tcBorders>
              <w:top w:val="nil"/>
              <w:left w:val="nil"/>
              <w:bottom w:val="nil"/>
              <w:right w:val="nil"/>
            </w:tcBorders>
            <w:shd w:val="clear" w:color="auto" w:fill="auto"/>
            <w:noWrap/>
            <w:vAlign w:val="center"/>
            <w:hideMark/>
          </w:tcPr>
          <w:p w14:paraId="632462FD" w14:textId="77777777" w:rsidR="00B92FA9" w:rsidRPr="003B6A62" w:rsidRDefault="00B92FA9" w:rsidP="00B92FA9">
            <w:pPr>
              <w:rPr>
                <w:color w:val="000000"/>
                <w:sz w:val="18"/>
                <w:szCs w:val="18"/>
              </w:rPr>
            </w:pPr>
            <w:r w:rsidRPr="00F31E97">
              <w:rPr>
                <w:color w:val="000000"/>
                <w:sz w:val="18"/>
                <w:szCs w:val="18"/>
              </w:rPr>
              <w:t>R</w:t>
            </w:r>
            <w:r w:rsidRPr="003B6A62">
              <w:rPr>
                <w:color w:val="000000"/>
                <w:sz w:val="18"/>
                <w:szCs w:val="18"/>
              </w:rPr>
              <w:t>epresentative sample of US population</w:t>
            </w:r>
            <w:r w:rsidRPr="00F31E97">
              <w:rPr>
                <w:color w:val="000000"/>
                <w:sz w:val="18"/>
                <w:szCs w:val="18"/>
              </w:rPr>
              <w:t>.</w:t>
            </w:r>
          </w:p>
        </w:tc>
      </w:tr>
      <w:tr w:rsidR="00B92FA9" w:rsidRPr="00F31E97" w14:paraId="29CA8326" w14:textId="77777777" w:rsidTr="00B92FA9">
        <w:trPr>
          <w:trHeight w:val="300"/>
        </w:trPr>
        <w:tc>
          <w:tcPr>
            <w:tcW w:w="2136" w:type="dxa"/>
            <w:tcBorders>
              <w:top w:val="nil"/>
              <w:left w:val="nil"/>
              <w:bottom w:val="nil"/>
              <w:right w:val="nil"/>
            </w:tcBorders>
            <w:shd w:val="clear" w:color="auto" w:fill="auto"/>
            <w:noWrap/>
            <w:vAlign w:val="center"/>
            <w:hideMark/>
          </w:tcPr>
          <w:p w14:paraId="5C094BC9" w14:textId="77777777" w:rsidR="00B92FA9" w:rsidRPr="003B6A62" w:rsidRDefault="00B92FA9" w:rsidP="00B92FA9">
            <w:pPr>
              <w:rPr>
                <w:color w:val="000000"/>
                <w:sz w:val="18"/>
                <w:szCs w:val="18"/>
              </w:rPr>
            </w:pPr>
            <w:proofErr w:type="spellStart"/>
            <w:r w:rsidRPr="003B6A62">
              <w:rPr>
                <w:color w:val="000000"/>
                <w:sz w:val="18"/>
                <w:szCs w:val="18"/>
              </w:rPr>
              <w:t>Kotov</w:t>
            </w:r>
            <w:proofErr w:type="spellEnd"/>
            <w:r w:rsidRPr="003B6A62">
              <w:rPr>
                <w:color w:val="000000"/>
                <w:sz w:val="18"/>
                <w:szCs w:val="18"/>
              </w:rPr>
              <w:t xml:space="preserve"> et al., 2011</w:t>
            </w:r>
          </w:p>
        </w:tc>
        <w:tc>
          <w:tcPr>
            <w:tcW w:w="711" w:type="dxa"/>
            <w:tcBorders>
              <w:top w:val="nil"/>
              <w:left w:val="nil"/>
              <w:bottom w:val="nil"/>
              <w:right w:val="nil"/>
            </w:tcBorders>
            <w:shd w:val="clear" w:color="auto" w:fill="auto"/>
            <w:noWrap/>
            <w:vAlign w:val="center"/>
            <w:hideMark/>
          </w:tcPr>
          <w:p w14:paraId="6BAD421F" w14:textId="77777777" w:rsidR="00B92FA9" w:rsidRPr="003B6A62" w:rsidRDefault="00B92FA9" w:rsidP="00B92FA9">
            <w:pPr>
              <w:jc w:val="center"/>
              <w:rPr>
                <w:color w:val="000000"/>
                <w:sz w:val="18"/>
                <w:szCs w:val="18"/>
              </w:rPr>
            </w:pPr>
            <w:r w:rsidRPr="003B6A62">
              <w:rPr>
                <w:color w:val="000000"/>
                <w:sz w:val="18"/>
                <w:szCs w:val="18"/>
              </w:rPr>
              <w:t>469</w:t>
            </w:r>
          </w:p>
        </w:tc>
        <w:tc>
          <w:tcPr>
            <w:tcW w:w="1113" w:type="dxa"/>
            <w:tcBorders>
              <w:top w:val="nil"/>
              <w:left w:val="nil"/>
              <w:bottom w:val="nil"/>
              <w:right w:val="nil"/>
            </w:tcBorders>
            <w:vAlign w:val="center"/>
          </w:tcPr>
          <w:p w14:paraId="70CE92E0" w14:textId="77777777" w:rsidR="00B92FA9" w:rsidRPr="00F31E97" w:rsidRDefault="00B92FA9" w:rsidP="00B92FA9">
            <w:pPr>
              <w:rPr>
                <w:color w:val="000000"/>
                <w:sz w:val="18"/>
                <w:szCs w:val="18"/>
              </w:rPr>
            </w:pPr>
            <w:r w:rsidRPr="003B6A62">
              <w:rPr>
                <w:color w:val="000000"/>
                <w:sz w:val="18"/>
                <w:szCs w:val="18"/>
              </w:rPr>
              <w:t>United States</w:t>
            </w:r>
          </w:p>
        </w:tc>
        <w:tc>
          <w:tcPr>
            <w:tcW w:w="862" w:type="dxa"/>
            <w:tcBorders>
              <w:top w:val="nil"/>
              <w:left w:val="nil"/>
              <w:bottom w:val="nil"/>
              <w:right w:val="nil"/>
            </w:tcBorders>
            <w:shd w:val="clear" w:color="auto" w:fill="auto"/>
            <w:noWrap/>
            <w:vAlign w:val="center"/>
            <w:hideMark/>
          </w:tcPr>
          <w:p w14:paraId="3FE57FB4" w14:textId="77777777" w:rsidR="00B92FA9" w:rsidRPr="003B6A62" w:rsidRDefault="00B92FA9" w:rsidP="00B92FA9">
            <w:pPr>
              <w:jc w:val="center"/>
              <w:rPr>
                <w:color w:val="000000"/>
                <w:sz w:val="18"/>
                <w:szCs w:val="18"/>
              </w:rPr>
            </w:pPr>
            <w:r w:rsidRPr="003B6A62">
              <w:rPr>
                <w:color w:val="000000"/>
                <w:sz w:val="18"/>
                <w:szCs w:val="18"/>
              </w:rPr>
              <w:t>III-R</w:t>
            </w:r>
          </w:p>
        </w:tc>
        <w:tc>
          <w:tcPr>
            <w:tcW w:w="1660" w:type="dxa"/>
            <w:tcBorders>
              <w:top w:val="nil"/>
              <w:left w:val="nil"/>
              <w:bottom w:val="nil"/>
              <w:right w:val="nil"/>
            </w:tcBorders>
            <w:shd w:val="clear" w:color="auto" w:fill="auto"/>
            <w:noWrap/>
            <w:vAlign w:val="center"/>
            <w:hideMark/>
          </w:tcPr>
          <w:p w14:paraId="6260FE9F" w14:textId="77777777" w:rsidR="00B92FA9" w:rsidRPr="003B6A62" w:rsidRDefault="00B92FA9" w:rsidP="00B92FA9">
            <w:pPr>
              <w:rPr>
                <w:color w:val="000000"/>
                <w:sz w:val="18"/>
                <w:szCs w:val="18"/>
              </w:rPr>
            </w:pPr>
            <w:r w:rsidRPr="003B6A62">
              <w:rPr>
                <w:color w:val="000000"/>
                <w:sz w:val="18"/>
                <w:szCs w:val="18"/>
              </w:rPr>
              <w:t>SCID</w:t>
            </w:r>
          </w:p>
        </w:tc>
        <w:tc>
          <w:tcPr>
            <w:tcW w:w="988" w:type="dxa"/>
            <w:tcBorders>
              <w:top w:val="nil"/>
              <w:left w:val="nil"/>
              <w:bottom w:val="nil"/>
              <w:right w:val="nil"/>
            </w:tcBorders>
            <w:shd w:val="clear" w:color="auto" w:fill="auto"/>
            <w:noWrap/>
            <w:vAlign w:val="center"/>
            <w:hideMark/>
          </w:tcPr>
          <w:p w14:paraId="3E14F89F" w14:textId="77777777" w:rsidR="00B92FA9" w:rsidRPr="003B6A62" w:rsidRDefault="00B92FA9" w:rsidP="00B92FA9">
            <w:pPr>
              <w:rPr>
                <w:color w:val="000000"/>
                <w:sz w:val="18"/>
                <w:szCs w:val="18"/>
              </w:rPr>
            </w:pPr>
            <w:r w:rsidRPr="003B6A62">
              <w:rPr>
                <w:color w:val="000000"/>
                <w:sz w:val="18"/>
                <w:szCs w:val="18"/>
              </w:rPr>
              <w:t>lifetime</w:t>
            </w:r>
          </w:p>
        </w:tc>
        <w:tc>
          <w:tcPr>
            <w:tcW w:w="1196" w:type="dxa"/>
            <w:tcBorders>
              <w:top w:val="nil"/>
              <w:left w:val="nil"/>
              <w:bottom w:val="nil"/>
              <w:right w:val="nil"/>
            </w:tcBorders>
            <w:shd w:val="clear" w:color="auto" w:fill="auto"/>
            <w:noWrap/>
            <w:vAlign w:val="center"/>
            <w:hideMark/>
          </w:tcPr>
          <w:p w14:paraId="4592C3F4" w14:textId="77777777" w:rsidR="00B92FA9" w:rsidRPr="003B6A62" w:rsidRDefault="00B92FA9" w:rsidP="00B92FA9">
            <w:pPr>
              <w:rPr>
                <w:color w:val="000000"/>
                <w:sz w:val="18"/>
                <w:szCs w:val="18"/>
              </w:rPr>
            </w:pPr>
            <w:r w:rsidRPr="003B6A62">
              <w:rPr>
                <w:color w:val="000000"/>
                <w:sz w:val="18"/>
                <w:szCs w:val="18"/>
              </w:rPr>
              <w:t>binary</w:t>
            </w:r>
          </w:p>
        </w:tc>
        <w:tc>
          <w:tcPr>
            <w:tcW w:w="627" w:type="dxa"/>
            <w:tcBorders>
              <w:top w:val="nil"/>
              <w:left w:val="nil"/>
              <w:bottom w:val="nil"/>
              <w:right w:val="nil"/>
            </w:tcBorders>
            <w:vAlign w:val="center"/>
          </w:tcPr>
          <w:p w14:paraId="2A743977" w14:textId="77777777" w:rsidR="00B92FA9" w:rsidRPr="00F31E97" w:rsidRDefault="00B92FA9" w:rsidP="00B92FA9">
            <w:pPr>
              <w:jc w:val="center"/>
              <w:rPr>
                <w:color w:val="000000"/>
                <w:sz w:val="18"/>
                <w:szCs w:val="18"/>
              </w:rPr>
            </w:pPr>
            <w:r>
              <w:rPr>
                <w:color w:val="000000"/>
                <w:sz w:val="18"/>
                <w:szCs w:val="18"/>
              </w:rPr>
              <w:t>Y</w:t>
            </w:r>
          </w:p>
        </w:tc>
        <w:tc>
          <w:tcPr>
            <w:tcW w:w="5802" w:type="dxa"/>
            <w:tcBorders>
              <w:top w:val="nil"/>
              <w:left w:val="nil"/>
              <w:bottom w:val="nil"/>
              <w:right w:val="nil"/>
            </w:tcBorders>
            <w:shd w:val="clear" w:color="auto" w:fill="auto"/>
            <w:noWrap/>
            <w:vAlign w:val="center"/>
            <w:hideMark/>
          </w:tcPr>
          <w:p w14:paraId="47CD4B31" w14:textId="77777777" w:rsidR="00B92FA9" w:rsidRPr="003B6A62" w:rsidRDefault="00B92FA9" w:rsidP="00B92FA9">
            <w:pPr>
              <w:rPr>
                <w:color w:val="000000"/>
                <w:sz w:val="18"/>
                <w:szCs w:val="18"/>
              </w:rPr>
            </w:pPr>
            <w:r w:rsidRPr="00F31E97">
              <w:rPr>
                <w:color w:val="000000"/>
                <w:sz w:val="18"/>
                <w:szCs w:val="18"/>
              </w:rPr>
              <w:t>C</w:t>
            </w:r>
            <w:r w:rsidRPr="003B6A62">
              <w:rPr>
                <w:color w:val="000000"/>
                <w:sz w:val="18"/>
                <w:szCs w:val="18"/>
              </w:rPr>
              <w:t>ohort with first-admission psychosis recruited from inpatient units</w:t>
            </w:r>
            <w:r w:rsidRPr="00F31E97">
              <w:rPr>
                <w:color w:val="000000"/>
                <w:sz w:val="18"/>
                <w:szCs w:val="18"/>
              </w:rPr>
              <w:t>.</w:t>
            </w:r>
          </w:p>
        </w:tc>
      </w:tr>
      <w:tr w:rsidR="00B92FA9" w:rsidRPr="00F31E97" w14:paraId="19820A9F" w14:textId="77777777" w:rsidTr="00B92FA9">
        <w:trPr>
          <w:trHeight w:val="300"/>
        </w:trPr>
        <w:tc>
          <w:tcPr>
            <w:tcW w:w="2136" w:type="dxa"/>
            <w:tcBorders>
              <w:top w:val="nil"/>
              <w:left w:val="nil"/>
              <w:bottom w:val="nil"/>
              <w:right w:val="nil"/>
            </w:tcBorders>
            <w:shd w:val="clear" w:color="auto" w:fill="auto"/>
            <w:noWrap/>
            <w:vAlign w:val="center"/>
            <w:hideMark/>
          </w:tcPr>
          <w:p w14:paraId="5916154E" w14:textId="77777777" w:rsidR="00B92FA9" w:rsidRPr="003B6A62" w:rsidRDefault="00B92FA9" w:rsidP="00B92FA9">
            <w:pPr>
              <w:rPr>
                <w:color w:val="000000"/>
                <w:sz w:val="18"/>
                <w:szCs w:val="18"/>
              </w:rPr>
            </w:pPr>
            <w:proofErr w:type="spellStart"/>
            <w:r w:rsidRPr="003B6A62">
              <w:rPr>
                <w:color w:val="000000"/>
                <w:sz w:val="18"/>
                <w:szCs w:val="18"/>
              </w:rPr>
              <w:t>Kotov</w:t>
            </w:r>
            <w:proofErr w:type="spellEnd"/>
            <w:r w:rsidRPr="003B6A62">
              <w:rPr>
                <w:color w:val="000000"/>
                <w:sz w:val="18"/>
                <w:szCs w:val="18"/>
              </w:rPr>
              <w:t xml:space="preserve"> et al., 2015</w:t>
            </w:r>
            <w:r w:rsidRPr="00F31E97">
              <w:rPr>
                <w:color w:val="000000"/>
                <w:sz w:val="18"/>
                <w:szCs w:val="18"/>
              </w:rPr>
              <w:t xml:space="preserve"> </w:t>
            </w:r>
          </w:p>
        </w:tc>
        <w:tc>
          <w:tcPr>
            <w:tcW w:w="711" w:type="dxa"/>
            <w:tcBorders>
              <w:top w:val="nil"/>
              <w:left w:val="nil"/>
              <w:bottom w:val="nil"/>
              <w:right w:val="nil"/>
            </w:tcBorders>
            <w:shd w:val="clear" w:color="auto" w:fill="auto"/>
            <w:noWrap/>
            <w:vAlign w:val="center"/>
            <w:hideMark/>
          </w:tcPr>
          <w:p w14:paraId="3F3C3CA2" w14:textId="77777777" w:rsidR="00B92FA9" w:rsidRPr="003B6A62" w:rsidRDefault="00B92FA9" w:rsidP="00B92FA9">
            <w:pPr>
              <w:jc w:val="center"/>
              <w:rPr>
                <w:color w:val="000000"/>
                <w:sz w:val="18"/>
                <w:szCs w:val="18"/>
              </w:rPr>
            </w:pPr>
            <w:r w:rsidRPr="003B6A62">
              <w:rPr>
                <w:color w:val="000000"/>
                <w:sz w:val="18"/>
                <w:szCs w:val="18"/>
              </w:rPr>
              <w:t>385</w:t>
            </w:r>
          </w:p>
        </w:tc>
        <w:tc>
          <w:tcPr>
            <w:tcW w:w="1113" w:type="dxa"/>
            <w:tcBorders>
              <w:top w:val="nil"/>
              <w:left w:val="nil"/>
              <w:bottom w:val="nil"/>
              <w:right w:val="nil"/>
            </w:tcBorders>
            <w:vAlign w:val="center"/>
          </w:tcPr>
          <w:p w14:paraId="04EEF0E4" w14:textId="77777777" w:rsidR="00B92FA9" w:rsidRPr="00F31E97" w:rsidRDefault="00B92FA9" w:rsidP="00B92FA9">
            <w:pPr>
              <w:rPr>
                <w:color w:val="000000"/>
                <w:sz w:val="18"/>
                <w:szCs w:val="18"/>
              </w:rPr>
            </w:pPr>
            <w:r w:rsidRPr="003B6A62">
              <w:rPr>
                <w:color w:val="000000"/>
                <w:sz w:val="18"/>
                <w:szCs w:val="18"/>
              </w:rPr>
              <w:t>United States</w:t>
            </w:r>
          </w:p>
        </w:tc>
        <w:tc>
          <w:tcPr>
            <w:tcW w:w="862" w:type="dxa"/>
            <w:tcBorders>
              <w:top w:val="nil"/>
              <w:left w:val="nil"/>
              <w:bottom w:val="nil"/>
              <w:right w:val="nil"/>
            </w:tcBorders>
            <w:shd w:val="clear" w:color="auto" w:fill="auto"/>
            <w:noWrap/>
            <w:vAlign w:val="center"/>
            <w:hideMark/>
          </w:tcPr>
          <w:p w14:paraId="5D9C0CBB" w14:textId="77777777" w:rsidR="00B92FA9" w:rsidRPr="003B6A62" w:rsidRDefault="00B92FA9" w:rsidP="00B92FA9">
            <w:pPr>
              <w:jc w:val="center"/>
              <w:rPr>
                <w:color w:val="000000"/>
                <w:sz w:val="18"/>
                <w:szCs w:val="18"/>
              </w:rPr>
            </w:pPr>
            <w:r w:rsidRPr="003B6A62">
              <w:rPr>
                <w:color w:val="000000"/>
                <w:sz w:val="18"/>
                <w:szCs w:val="18"/>
              </w:rPr>
              <w:t>IV</w:t>
            </w:r>
          </w:p>
        </w:tc>
        <w:tc>
          <w:tcPr>
            <w:tcW w:w="1660" w:type="dxa"/>
            <w:tcBorders>
              <w:top w:val="nil"/>
              <w:left w:val="nil"/>
              <w:bottom w:val="nil"/>
              <w:right w:val="nil"/>
            </w:tcBorders>
            <w:shd w:val="clear" w:color="auto" w:fill="auto"/>
            <w:noWrap/>
            <w:vAlign w:val="center"/>
            <w:hideMark/>
          </w:tcPr>
          <w:p w14:paraId="46A13AB9" w14:textId="77777777" w:rsidR="00B92FA9" w:rsidRPr="003B6A62" w:rsidRDefault="00B92FA9" w:rsidP="00B92FA9">
            <w:pPr>
              <w:rPr>
                <w:color w:val="000000"/>
                <w:sz w:val="18"/>
                <w:szCs w:val="18"/>
              </w:rPr>
            </w:pPr>
            <w:r w:rsidRPr="003B6A62">
              <w:rPr>
                <w:color w:val="000000"/>
                <w:sz w:val="18"/>
                <w:szCs w:val="18"/>
              </w:rPr>
              <w:t>IMAS</w:t>
            </w:r>
          </w:p>
        </w:tc>
        <w:tc>
          <w:tcPr>
            <w:tcW w:w="988" w:type="dxa"/>
            <w:tcBorders>
              <w:top w:val="nil"/>
              <w:left w:val="nil"/>
              <w:bottom w:val="nil"/>
              <w:right w:val="nil"/>
            </w:tcBorders>
            <w:shd w:val="clear" w:color="auto" w:fill="auto"/>
            <w:noWrap/>
            <w:vAlign w:val="center"/>
            <w:hideMark/>
          </w:tcPr>
          <w:p w14:paraId="3256AE6A" w14:textId="77777777" w:rsidR="00B92FA9" w:rsidRPr="003B6A62" w:rsidRDefault="00B92FA9" w:rsidP="00B92FA9">
            <w:pPr>
              <w:rPr>
                <w:color w:val="000000"/>
                <w:sz w:val="18"/>
                <w:szCs w:val="18"/>
              </w:rPr>
            </w:pPr>
            <w:r w:rsidRPr="003B6A62">
              <w:rPr>
                <w:color w:val="000000"/>
                <w:sz w:val="18"/>
                <w:szCs w:val="18"/>
              </w:rPr>
              <w:t>1 month</w:t>
            </w:r>
          </w:p>
        </w:tc>
        <w:tc>
          <w:tcPr>
            <w:tcW w:w="1196" w:type="dxa"/>
            <w:tcBorders>
              <w:top w:val="nil"/>
              <w:left w:val="nil"/>
              <w:bottom w:val="nil"/>
              <w:right w:val="nil"/>
            </w:tcBorders>
            <w:shd w:val="clear" w:color="auto" w:fill="auto"/>
            <w:noWrap/>
            <w:vAlign w:val="center"/>
            <w:hideMark/>
          </w:tcPr>
          <w:p w14:paraId="426DDEDE" w14:textId="77777777" w:rsidR="00B92FA9" w:rsidRPr="003B6A62" w:rsidRDefault="00B92FA9" w:rsidP="00B92FA9">
            <w:pPr>
              <w:rPr>
                <w:color w:val="000000"/>
                <w:sz w:val="18"/>
                <w:szCs w:val="18"/>
              </w:rPr>
            </w:pPr>
            <w:r w:rsidRPr="003B6A62">
              <w:rPr>
                <w:color w:val="000000"/>
                <w:sz w:val="18"/>
                <w:szCs w:val="18"/>
              </w:rPr>
              <w:t>counts</w:t>
            </w:r>
          </w:p>
        </w:tc>
        <w:tc>
          <w:tcPr>
            <w:tcW w:w="627" w:type="dxa"/>
            <w:tcBorders>
              <w:top w:val="nil"/>
              <w:left w:val="nil"/>
              <w:bottom w:val="nil"/>
              <w:right w:val="nil"/>
            </w:tcBorders>
            <w:vAlign w:val="center"/>
          </w:tcPr>
          <w:p w14:paraId="0C0BB3A2" w14:textId="77777777" w:rsidR="00B92FA9" w:rsidRPr="00F31E97" w:rsidRDefault="00B92FA9" w:rsidP="00B92FA9">
            <w:pPr>
              <w:jc w:val="center"/>
              <w:rPr>
                <w:color w:val="000000"/>
                <w:sz w:val="18"/>
                <w:szCs w:val="18"/>
              </w:rPr>
            </w:pPr>
            <w:r>
              <w:rPr>
                <w:color w:val="000000"/>
                <w:sz w:val="18"/>
                <w:szCs w:val="18"/>
              </w:rPr>
              <w:t>Y</w:t>
            </w:r>
          </w:p>
        </w:tc>
        <w:tc>
          <w:tcPr>
            <w:tcW w:w="5802" w:type="dxa"/>
            <w:tcBorders>
              <w:top w:val="nil"/>
              <w:left w:val="nil"/>
              <w:bottom w:val="nil"/>
              <w:right w:val="nil"/>
            </w:tcBorders>
            <w:shd w:val="clear" w:color="auto" w:fill="auto"/>
            <w:noWrap/>
            <w:vAlign w:val="center"/>
            <w:hideMark/>
          </w:tcPr>
          <w:p w14:paraId="37F6FE2E" w14:textId="77777777" w:rsidR="00B92FA9" w:rsidRPr="003B6A62" w:rsidRDefault="00B92FA9" w:rsidP="00B92FA9">
            <w:pPr>
              <w:rPr>
                <w:color w:val="000000"/>
                <w:sz w:val="18"/>
                <w:szCs w:val="18"/>
              </w:rPr>
            </w:pPr>
            <w:r w:rsidRPr="00F31E97">
              <w:rPr>
                <w:color w:val="000000"/>
                <w:sz w:val="18"/>
                <w:szCs w:val="18"/>
              </w:rPr>
              <w:t>U</w:t>
            </w:r>
            <w:r w:rsidRPr="003B6A62">
              <w:rPr>
                <w:color w:val="000000"/>
                <w:sz w:val="18"/>
                <w:szCs w:val="18"/>
              </w:rPr>
              <w:t>ndergraduate students</w:t>
            </w:r>
            <w:r w:rsidRPr="00F31E97">
              <w:rPr>
                <w:color w:val="000000"/>
                <w:sz w:val="18"/>
                <w:szCs w:val="18"/>
              </w:rPr>
              <w:t>.</w:t>
            </w:r>
          </w:p>
        </w:tc>
      </w:tr>
      <w:tr w:rsidR="00B92FA9" w:rsidRPr="00F31E97" w14:paraId="066DD478" w14:textId="77777777" w:rsidTr="00B92FA9">
        <w:trPr>
          <w:trHeight w:val="300"/>
        </w:trPr>
        <w:tc>
          <w:tcPr>
            <w:tcW w:w="2136" w:type="dxa"/>
            <w:tcBorders>
              <w:top w:val="nil"/>
              <w:left w:val="nil"/>
              <w:bottom w:val="nil"/>
              <w:right w:val="nil"/>
            </w:tcBorders>
            <w:shd w:val="clear" w:color="auto" w:fill="auto"/>
            <w:noWrap/>
            <w:vAlign w:val="center"/>
            <w:hideMark/>
          </w:tcPr>
          <w:p w14:paraId="2CDE3C6C" w14:textId="77777777" w:rsidR="00B92FA9" w:rsidRPr="003B6A62" w:rsidRDefault="00B92FA9" w:rsidP="00B92FA9">
            <w:pPr>
              <w:rPr>
                <w:color w:val="000000"/>
                <w:sz w:val="18"/>
                <w:szCs w:val="18"/>
              </w:rPr>
            </w:pPr>
            <w:proofErr w:type="spellStart"/>
            <w:r w:rsidRPr="003B6A62">
              <w:rPr>
                <w:color w:val="000000"/>
                <w:sz w:val="18"/>
                <w:szCs w:val="18"/>
              </w:rPr>
              <w:t>Kotov</w:t>
            </w:r>
            <w:proofErr w:type="spellEnd"/>
            <w:r w:rsidRPr="003B6A62">
              <w:rPr>
                <w:color w:val="000000"/>
                <w:sz w:val="18"/>
                <w:szCs w:val="18"/>
              </w:rPr>
              <w:t xml:space="preserve"> et al., 2015</w:t>
            </w:r>
          </w:p>
        </w:tc>
        <w:tc>
          <w:tcPr>
            <w:tcW w:w="711" w:type="dxa"/>
            <w:tcBorders>
              <w:top w:val="nil"/>
              <w:left w:val="nil"/>
              <w:bottom w:val="nil"/>
              <w:right w:val="nil"/>
            </w:tcBorders>
            <w:shd w:val="clear" w:color="auto" w:fill="auto"/>
            <w:noWrap/>
            <w:vAlign w:val="center"/>
            <w:hideMark/>
          </w:tcPr>
          <w:p w14:paraId="64C0B9B9" w14:textId="77777777" w:rsidR="00B92FA9" w:rsidRPr="003B6A62" w:rsidRDefault="00B92FA9" w:rsidP="00B92FA9">
            <w:pPr>
              <w:jc w:val="center"/>
              <w:rPr>
                <w:color w:val="000000"/>
                <w:sz w:val="18"/>
                <w:szCs w:val="18"/>
              </w:rPr>
            </w:pPr>
            <w:r w:rsidRPr="003B6A62">
              <w:rPr>
                <w:color w:val="000000"/>
                <w:sz w:val="18"/>
                <w:szCs w:val="18"/>
              </w:rPr>
              <w:t>288</w:t>
            </w:r>
          </w:p>
        </w:tc>
        <w:tc>
          <w:tcPr>
            <w:tcW w:w="1113" w:type="dxa"/>
            <w:tcBorders>
              <w:top w:val="nil"/>
              <w:left w:val="nil"/>
              <w:bottom w:val="nil"/>
              <w:right w:val="nil"/>
            </w:tcBorders>
            <w:vAlign w:val="center"/>
          </w:tcPr>
          <w:p w14:paraId="50A1DAC7" w14:textId="77777777" w:rsidR="00B92FA9" w:rsidRPr="00F31E97" w:rsidRDefault="00B92FA9" w:rsidP="00B92FA9">
            <w:pPr>
              <w:rPr>
                <w:color w:val="000000"/>
                <w:sz w:val="18"/>
                <w:szCs w:val="18"/>
              </w:rPr>
            </w:pPr>
            <w:r w:rsidRPr="003B6A62">
              <w:rPr>
                <w:color w:val="000000"/>
                <w:sz w:val="18"/>
                <w:szCs w:val="18"/>
              </w:rPr>
              <w:t>United States</w:t>
            </w:r>
          </w:p>
        </w:tc>
        <w:tc>
          <w:tcPr>
            <w:tcW w:w="862" w:type="dxa"/>
            <w:tcBorders>
              <w:top w:val="nil"/>
              <w:left w:val="nil"/>
              <w:bottom w:val="nil"/>
              <w:right w:val="nil"/>
            </w:tcBorders>
            <w:shd w:val="clear" w:color="auto" w:fill="auto"/>
            <w:noWrap/>
            <w:vAlign w:val="center"/>
            <w:hideMark/>
          </w:tcPr>
          <w:p w14:paraId="6C52E5B3" w14:textId="77777777" w:rsidR="00B92FA9" w:rsidRPr="003B6A62" w:rsidRDefault="00B92FA9" w:rsidP="00B92FA9">
            <w:pPr>
              <w:jc w:val="center"/>
              <w:rPr>
                <w:color w:val="000000"/>
                <w:sz w:val="18"/>
                <w:szCs w:val="18"/>
              </w:rPr>
            </w:pPr>
            <w:r w:rsidRPr="003B6A62">
              <w:rPr>
                <w:color w:val="000000"/>
                <w:sz w:val="18"/>
                <w:szCs w:val="18"/>
              </w:rPr>
              <w:t>IV</w:t>
            </w:r>
          </w:p>
        </w:tc>
        <w:tc>
          <w:tcPr>
            <w:tcW w:w="1660" w:type="dxa"/>
            <w:tcBorders>
              <w:top w:val="nil"/>
              <w:left w:val="nil"/>
              <w:bottom w:val="nil"/>
              <w:right w:val="nil"/>
            </w:tcBorders>
            <w:shd w:val="clear" w:color="auto" w:fill="auto"/>
            <w:noWrap/>
            <w:vAlign w:val="center"/>
            <w:hideMark/>
          </w:tcPr>
          <w:p w14:paraId="4342E2F6" w14:textId="77777777" w:rsidR="00B92FA9" w:rsidRPr="003B6A62" w:rsidRDefault="00B92FA9" w:rsidP="00B92FA9">
            <w:pPr>
              <w:rPr>
                <w:color w:val="000000"/>
                <w:sz w:val="18"/>
                <w:szCs w:val="18"/>
              </w:rPr>
            </w:pPr>
            <w:r w:rsidRPr="003B6A62">
              <w:rPr>
                <w:color w:val="000000"/>
                <w:sz w:val="18"/>
                <w:szCs w:val="18"/>
              </w:rPr>
              <w:t>IMAS</w:t>
            </w:r>
          </w:p>
        </w:tc>
        <w:tc>
          <w:tcPr>
            <w:tcW w:w="988" w:type="dxa"/>
            <w:tcBorders>
              <w:top w:val="nil"/>
              <w:left w:val="nil"/>
              <w:bottom w:val="nil"/>
              <w:right w:val="nil"/>
            </w:tcBorders>
            <w:shd w:val="clear" w:color="auto" w:fill="auto"/>
            <w:noWrap/>
            <w:vAlign w:val="center"/>
            <w:hideMark/>
          </w:tcPr>
          <w:p w14:paraId="7809D699" w14:textId="77777777" w:rsidR="00B92FA9" w:rsidRPr="003B6A62" w:rsidRDefault="00B92FA9" w:rsidP="00B92FA9">
            <w:pPr>
              <w:rPr>
                <w:color w:val="000000"/>
                <w:sz w:val="18"/>
                <w:szCs w:val="18"/>
              </w:rPr>
            </w:pPr>
            <w:r w:rsidRPr="003B6A62">
              <w:rPr>
                <w:color w:val="000000"/>
                <w:sz w:val="18"/>
                <w:szCs w:val="18"/>
              </w:rPr>
              <w:t>1 month</w:t>
            </w:r>
          </w:p>
        </w:tc>
        <w:tc>
          <w:tcPr>
            <w:tcW w:w="1196" w:type="dxa"/>
            <w:tcBorders>
              <w:top w:val="nil"/>
              <w:left w:val="nil"/>
              <w:bottom w:val="nil"/>
              <w:right w:val="nil"/>
            </w:tcBorders>
            <w:shd w:val="clear" w:color="auto" w:fill="auto"/>
            <w:noWrap/>
            <w:vAlign w:val="center"/>
            <w:hideMark/>
          </w:tcPr>
          <w:p w14:paraId="2C7AA69E" w14:textId="77777777" w:rsidR="00B92FA9" w:rsidRPr="003B6A62" w:rsidRDefault="00B92FA9" w:rsidP="00B92FA9">
            <w:pPr>
              <w:rPr>
                <w:color w:val="000000"/>
                <w:sz w:val="18"/>
                <w:szCs w:val="18"/>
              </w:rPr>
            </w:pPr>
            <w:r w:rsidRPr="003B6A62">
              <w:rPr>
                <w:color w:val="000000"/>
                <w:sz w:val="18"/>
                <w:szCs w:val="18"/>
              </w:rPr>
              <w:t>counts</w:t>
            </w:r>
          </w:p>
        </w:tc>
        <w:tc>
          <w:tcPr>
            <w:tcW w:w="627" w:type="dxa"/>
            <w:tcBorders>
              <w:top w:val="nil"/>
              <w:left w:val="nil"/>
              <w:bottom w:val="nil"/>
              <w:right w:val="nil"/>
            </w:tcBorders>
            <w:vAlign w:val="center"/>
          </w:tcPr>
          <w:p w14:paraId="7856B8C3" w14:textId="77777777" w:rsidR="00B92FA9" w:rsidRPr="00F31E97" w:rsidRDefault="00B92FA9" w:rsidP="00B92FA9">
            <w:pPr>
              <w:jc w:val="center"/>
              <w:rPr>
                <w:color w:val="000000"/>
                <w:sz w:val="18"/>
                <w:szCs w:val="18"/>
              </w:rPr>
            </w:pPr>
            <w:r>
              <w:rPr>
                <w:color w:val="000000"/>
                <w:sz w:val="18"/>
                <w:szCs w:val="18"/>
              </w:rPr>
              <w:t>Y</w:t>
            </w:r>
          </w:p>
        </w:tc>
        <w:tc>
          <w:tcPr>
            <w:tcW w:w="5802" w:type="dxa"/>
            <w:tcBorders>
              <w:top w:val="nil"/>
              <w:left w:val="nil"/>
              <w:bottom w:val="nil"/>
              <w:right w:val="nil"/>
            </w:tcBorders>
            <w:shd w:val="clear" w:color="auto" w:fill="auto"/>
            <w:noWrap/>
            <w:vAlign w:val="center"/>
            <w:hideMark/>
          </w:tcPr>
          <w:p w14:paraId="31FB07FA" w14:textId="77777777" w:rsidR="00B92FA9" w:rsidRPr="003B6A62" w:rsidRDefault="00B92FA9" w:rsidP="00B92FA9">
            <w:pPr>
              <w:rPr>
                <w:color w:val="000000"/>
                <w:sz w:val="18"/>
                <w:szCs w:val="18"/>
              </w:rPr>
            </w:pPr>
            <w:r w:rsidRPr="00F31E97">
              <w:rPr>
                <w:color w:val="000000"/>
                <w:sz w:val="18"/>
                <w:szCs w:val="18"/>
              </w:rPr>
              <w:t>P</w:t>
            </w:r>
            <w:r w:rsidRPr="003B6A62">
              <w:rPr>
                <w:color w:val="000000"/>
                <w:sz w:val="18"/>
                <w:szCs w:val="18"/>
              </w:rPr>
              <w:t xml:space="preserve">atients </w:t>
            </w:r>
            <w:r w:rsidRPr="00F31E97">
              <w:rPr>
                <w:color w:val="000000"/>
                <w:sz w:val="18"/>
                <w:szCs w:val="18"/>
              </w:rPr>
              <w:t xml:space="preserve">recruited </w:t>
            </w:r>
            <w:r w:rsidRPr="003B6A62">
              <w:rPr>
                <w:color w:val="000000"/>
                <w:sz w:val="18"/>
                <w:szCs w:val="18"/>
              </w:rPr>
              <w:t xml:space="preserve">from outpatient </w:t>
            </w:r>
            <w:r w:rsidRPr="00F31E97">
              <w:rPr>
                <w:color w:val="000000"/>
                <w:sz w:val="18"/>
                <w:szCs w:val="18"/>
              </w:rPr>
              <w:t>treatment centers.</w:t>
            </w:r>
          </w:p>
        </w:tc>
      </w:tr>
      <w:tr w:rsidR="00B92FA9" w:rsidRPr="00F31E97" w14:paraId="4F4A6D90" w14:textId="77777777" w:rsidTr="00B92FA9">
        <w:trPr>
          <w:trHeight w:val="300"/>
        </w:trPr>
        <w:tc>
          <w:tcPr>
            <w:tcW w:w="2136" w:type="dxa"/>
            <w:tcBorders>
              <w:top w:val="nil"/>
              <w:left w:val="nil"/>
              <w:bottom w:val="nil"/>
              <w:right w:val="nil"/>
            </w:tcBorders>
            <w:shd w:val="clear" w:color="auto" w:fill="auto"/>
            <w:noWrap/>
            <w:vAlign w:val="center"/>
            <w:hideMark/>
          </w:tcPr>
          <w:p w14:paraId="3E7CC07B" w14:textId="77777777" w:rsidR="00B92FA9" w:rsidRPr="003B6A62" w:rsidRDefault="00B92FA9" w:rsidP="00B92FA9">
            <w:pPr>
              <w:rPr>
                <w:color w:val="000000"/>
                <w:sz w:val="18"/>
                <w:szCs w:val="18"/>
              </w:rPr>
            </w:pPr>
            <w:r w:rsidRPr="00F31E97">
              <w:rPr>
                <w:color w:val="000000"/>
                <w:sz w:val="18"/>
                <w:szCs w:val="18"/>
              </w:rPr>
              <w:t>Levin-</w:t>
            </w:r>
            <w:proofErr w:type="spellStart"/>
            <w:r w:rsidRPr="00F31E97">
              <w:rPr>
                <w:color w:val="000000"/>
                <w:sz w:val="18"/>
                <w:szCs w:val="18"/>
              </w:rPr>
              <w:t>Aspenson</w:t>
            </w:r>
            <w:proofErr w:type="spellEnd"/>
            <w:r w:rsidRPr="003B6A62">
              <w:rPr>
                <w:color w:val="000000"/>
                <w:sz w:val="18"/>
                <w:szCs w:val="18"/>
              </w:rPr>
              <w:t xml:space="preserve"> et al., 2019</w:t>
            </w:r>
          </w:p>
        </w:tc>
        <w:tc>
          <w:tcPr>
            <w:tcW w:w="711" w:type="dxa"/>
            <w:tcBorders>
              <w:top w:val="nil"/>
              <w:left w:val="nil"/>
              <w:bottom w:val="nil"/>
              <w:right w:val="nil"/>
            </w:tcBorders>
            <w:shd w:val="clear" w:color="auto" w:fill="auto"/>
            <w:noWrap/>
            <w:vAlign w:val="center"/>
            <w:hideMark/>
          </w:tcPr>
          <w:p w14:paraId="52F11410" w14:textId="77777777" w:rsidR="00B92FA9" w:rsidRPr="003B6A62" w:rsidRDefault="00B92FA9" w:rsidP="00B92FA9">
            <w:pPr>
              <w:jc w:val="center"/>
              <w:rPr>
                <w:color w:val="000000"/>
                <w:sz w:val="18"/>
                <w:szCs w:val="18"/>
              </w:rPr>
            </w:pPr>
            <w:r w:rsidRPr="003B6A62">
              <w:rPr>
                <w:color w:val="000000"/>
                <w:sz w:val="18"/>
                <w:szCs w:val="18"/>
              </w:rPr>
              <w:t>7</w:t>
            </w:r>
            <w:r w:rsidRPr="00F31E97">
              <w:rPr>
                <w:color w:val="000000"/>
                <w:sz w:val="18"/>
                <w:szCs w:val="18"/>
              </w:rPr>
              <w:t>,</w:t>
            </w:r>
            <w:r w:rsidRPr="003B6A62">
              <w:rPr>
                <w:color w:val="000000"/>
                <w:sz w:val="18"/>
                <w:szCs w:val="18"/>
              </w:rPr>
              <w:t>459</w:t>
            </w:r>
          </w:p>
        </w:tc>
        <w:tc>
          <w:tcPr>
            <w:tcW w:w="1113" w:type="dxa"/>
            <w:tcBorders>
              <w:top w:val="nil"/>
              <w:left w:val="nil"/>
              <w:bottom w:val="nil"/>
              <w:right w:val="nil"/>
            </w:tcBorders>
            <w:vAlign w:val="center"/>
          </w:tcPr>
          <w:p w14:paraId="059B7A70" w14:textId="77777777" w:rsidR="00B92FA9" w:rsidRPr="00F31E97" w:rsidRDefault="00B92FA9" w:rsidP="00B92FA9">
            <w:pPr>
              <w:rPr>
                <w:color w:val="000000"/>
                <w:sz w:val="18"/>
                <w:szCs w:val="18"/>
              </w:rPr>
            </w:pPr>
            <w:r w:rsidRPr="003B6A62">
              <w:rPr>
                <w:color w:val="000000"/>
                <w:sz w:val="18"/>
                <w:szCs w:val="18"/>
              </w:rPr>
              <w:t>United States</w:t>
            </w:r>
          </w:p>
        </w:tc>
        <w:tc>
          <w:tcPr>
            <w:tcW w:w="862" w:type="dxa"/>
            <w:tcBorders>
              <w:top w:val="nil"/>
              <w:left w:val="nil"/>
              <w:bottom w:val="nil"/>
              <w:right w:val="nil"/>
            </w:tcBorders>
            <w:shd w:val="clear" w:color="auto" w:fill="auto"/>
            <w:noWrap/>
            <w:vAlign w:val="center"/>
            <w:hideMark/>
          </w:tcPr>
          <w:p w14:paraId="38B4DF3F" w14:textId="77777777" w:rsidR="00B92FA9" w:rsidRPr="003B6A62" w:rsidRDefault="00B92FA9" w:rsidP="00B92FA9">
            <w:pPr>
              <w:jc w:val="center"/>
              <w:rPr>
                <w:color w:val="000000"/>
                <w:sz w:val="18"/>
                <w:szCs w:val="18"/>
              </w:rPr>
            </w:pPr>
            <w:r w:rsidRPr="003B6A62">
              <w:rPr>
                <w:color w:val="000000"/>
                <w:sz w:val="18"/>
                <w:szCs w:val="18"/>
              </w:rPr>
              <w:t>III-R</w:t>
            </w:r>
          </w:p>
        </w:tc>
        <w:tc>
          <w:tcPr>
            <w:tcW w:w="1660" w:type="dxa"/>
            <w:tcBorders>
              <w:top w:val="nil"/>
              <w:left w:val="nil"/>
              <w:bottom w:val="nil"/>
              <w:right w:val="nil"/>
            </w:tcBorders>
            <w:shd w:val="clear" w:color="auto" w:fill="auto"/>
            <w:noWrap/>
            <w:vAlign w:val="center"/>
            <w:hideMark/>
          </w:tcPr>
          <w:p w14:paraId="0DE55572" w14:textId="77777777" w:rsidR="00B92FA9" w:rsidRPr="003B6A62" w:rsidRDefault="00B92FA9" w:rsidP="00B92FA9">
            <w:pPr>
              <w:rPr>
                <w:color w:val="000000"/>
                <w:sz w:val="18"/>
                <w:szCs w:val="18"/>
              </w:rPr>
            </w:pPr>
            <w:r w:rsidRPr="003B6A62">
              <w:rPr>
                <w:color w:val="000000"/>
                <w:sz w:val="18"/>
                <w:szCs w:val="18"/>
              </w:rPr>
              <w:t>CIDI</w:t>
            </w:r>
          </w:p>
        </w:tc>
        <w:tc>
          <w:tcPr>
            <w:tcW w:w="988" w:type="dxa"/>
            <w:tcBorders>
              <w:top w:val="nil"/>
              <w:left w:val="nil"/>
              <w:bottom w:val="nil"/>
              <w:right w:val="nil"/>
            </w:tcBorders>
            <w:shd w:val="clear" w:color="auto" w:fill="auto"/>
            <w:noWrap/>
            <w:vAlign w:val="center"/>
            <w:hideMark/>
          </w:tcPr>
          <w:p w14:paraId="320BBCEC" w14:textId="77777777" w:rsidR="00B92FA9" w:rsidRPr="003B6A62" w:rsidRDefault="00B92FA9" w:rsidP="00B92FA9">
            <w:pPr>
              <w:rPr>
                <w:color w:val="000000"/>
                <w:sz w:val="18"/>
                <w:szCs w:val="18"/>
              </w:rPr>
            </w:pPr>
            <w:r w:rsidRPr="003B6A62">
              <w:rPr>
                <w:color w:val="000000"/>
                <w:sz w:val="18"/>
                <w:szCs w:val="18"/>
              </w:rPr>
              <w:t>lifetime</w:t>
            </w:r>
          </w:p>
        </w:tc>
        <w:tc>
          <w:tcPr>
            <w:tcW w:w="1196" w:type="dxa"/>
            <w:tcBorders>
              <w:top w:val="nil"/>
              <w:left w:val="nil"/>
              <w:bottom w:val="nil"/>
              <w:right w:val="nil"/>
            </w:tcBorders>
            <w:shd w:val="clear" w:color="auto" w:fill="auto"/>
            <w:noWrap/>
            <w:vAlign w:val="center"/>
            <w:hideMark/>
          </w:tcPr>
          <w:p w14:paraId="075B80A8" w14:textId="77777777" w:rsidR="00B92FA9" w:rsidRPr="003B6A62" w:rsidRDefault="00B92FA9" w:rsidP="00B92FA9">
            <w:pPr>
              <w:rPr>
                <w:color w:val="000000"/>
                <w:sz w:val="18"/>
                <w:szCs w:val="18"/>
              </w:rPr>
            </w:pPr>
            <w:r w:rsidRPr="003B6A62">
              <w:rPr>
                <w:color w:val="000000"/>
                <w:sz w:val="18"/>
                <w:szCs w:val="18"/>
              </w:rPr>
              <w:t>binary</w:t>
            </w:r>
          </w:p>
        </w:tc>
        <w:tc>
          <w:tcPr>
            <w:tcW w:w="627" w:type="dxa"/>
            <w:tcBorders>
              <w:top w:val="nil"/>
              <w:left w:val="nil"/>
              <w:bottom w:val="nil"/>
              <w:right w:val="nil"/>
            </w:tcBorders>
            <w:vAlign w:val="center"/>
          </w:tcPr>
          <w:p w14:paraId="5C63551E" w14:textId="77777777" w:rsidR="00B92FA9" w:rsidRPr="00F31E97" w:rsidRDefault="00B92FA9" w:rsidP="00B92FA9">
            <w:pPr>
              <w:jc w:val="center"/>
              <w:rPr>
                <w:color w:val="000000"/>
                <w:sz w:val="18"/>
                <w:szCs w:val="18"/>
              </w:rPr>
            </w:pPr>
            <w:r>
              <w:rPr>
                <w:color w:val="000000"/>
                <w:sz w:val="18"/>
                <w:szCs w:val="18"/>
              </w:rPr>
              <w:t>Y</w:t>
            </w:r>
          </w:p>
        </w:tc>
        <w:tc>
          <w:tcPr>
            <w:tcW w:w="5802" w:type="dxa"/>
            <w:tcBorders>
              <w:top w:val="nil"/>
              <w:left w:val="nil"/>
              <w:bottom w:val="nil"/>
              <w:right w:val="nil"/>
            </w:tcBorders>
            <w:shd w:val="clear" w:color="auto" w:fill="auto"/>
            <w:noWrap/>
            <w:vAlign w:val="center"/>
            <w:hideMark/>
          </w:tcPr>
          <w:p w14:paraId="69C5408E" w14:textId="77777777" w:rsidR="00B92FA9" w:rsidRPr="003B6A62" w:rsidRDefault="00B92FA9" w:rsidP="00B92FA9">
            <w:pPr>
              <w:rPr>
                <w:color w:val="000000"/>
                <w:sz w:val="18"/>
                <w:szCs w:val="18"/>
              </w:rPr>
            </w:pPr>
            <w:r w:rsidRPr="00F31E97">
              <w:rPr>
                <w:color w:val="000000"/>
                <w:sz w:val="18"/>
                <w:szCs w:val="18"/>
              </w:rPr>
              <w:t>R</w:t>
            </w:r>
            <w:r w:rsidRPr="003B6A62">
              <w:rPr>
                <w:color w:val="000000"/>
                <w:sz w:val="18"/>
                <w:szCs w:val="18"/>
              </w:rPr>
              <w:t>epresentative sample of US population</w:t>
            </w:r>
            <w:r w:rsidRPr="00F31E97">
              <w:rPr>
                <w:color w:val="000000"/>
                <w:sz w:val="18"/>
                <w:szCs w:val="18"/>
              </w:rPr>
              <w:t>.</w:t>
            </w:r>
          </w:p>
        </w:tc>
      </w:tr>
      <w:tr w:rsidR="00B92FA9" w:rsidRPr="00F31E97" w14:paraId="6AB23D46" w14:textId="77777777" w:rsidTr="00B92FA9">
        <w:trPr>
          <w:trHeight w:val="300"/>
        </w:trPr>
        <w:tc>
          <w:tcPr>
            <w:tcW w:w="2136" w:type="dxa"/>
            <w:tcBorders>
              <w:top w:val="nil"/>
              <w:left w:val="nil"/>
              <w:bottom w:val="nil"/>
              <w:right w:val="nil"/>
            </w:tcBorders>
            <w:shd w:val="clear" w:color="auto" w:fill="auto"/>
            <w:noWrap/>
            <w:vAlign w:val="center"/>
            <w:hideMark/>
          </w:tcPr>
          <w:p w14:paraId="755A0F51" w14:textId="77777777" w:rsidR="00B92FA9" w:rsidRPr="003B6A62" w:rsidRDefault="00B92FA9" w:rsidP="00B92FA9">
            <w:pPr>
              <w:rPr>
                <w:color w:val="000000"/>
                <w:sz w:val="18"/>
                <w:szCs w:val="18"/>
              </w:rPr>
            </w:pPr>
            <w:r w:rsidRPr="003B6A62">
              <w:rPr>
                <w:color w:val="000000"/>
                <w:sz w:val="18"/>
                <w:szCs w:val="18"/>
              </w:rPr>
              <w:t>Marek et al., 2020</w:t>
            </w:r>
          </w:p>
        </w:tc>
        <w:tc>
          <w:tcPr>
            <w:tcW w:w="711" w:type="dxa"/>
            <w:tcBorders>
              <w:top w:val="nil"/>
              <w:left w:val="nil"/>
              <w:bottom w:val="nil"/>
              <w:right w:val="nil"/>
            </w:tcBorders>
            <w:shd w:val="clear" w:color="auto" w:fill="auto"/>
            <w:noWrap/>
            <w:vAlign w:val="center"/>
            <w:hideMark/>
          </w:tcPr>
          <w:p w14:paraId="1B0A86BF" w14:textId="77777777" w:rsidR="00B92FA9" w:rsidRPr="003B6A62" w:rsidRDefault="00B92FA9" w:rsidP="00B92FA9">
            <w:pPr>
              <w:jc w:val="center"/>
              <w:rPr>
                <w:color w:val="000000"/>
                <w:sz w:val="18"/>
                <w:szCs w:val="18"/>
              </w:rPr>
            </w:pPr>
            <w:r w:rsidRPr="003B6A62">
              <w:rPr>
                <w:color w:val="000000"/>
                <w:sz w:val="18"/>
                <w:szCs w:val="18"/>
              </w:rPr>
              <w:t>1</w:t>
            </w:r>
            <w:r w:rsidRPr="00F31E97">
              <w:rPr>
                <w:color w:val="000000"/>
                <w:sz w:val="18"/>
                <w:szCs w:val="18"/>
              </w:rPr>
              <w:t>,</w:t>
            </w:r>
            <w:r w:rsidRPr="003B6A62">
              <w:rPr>
                <w:color w:val="000000"/>
                <w:sz w:val="18"/>
                <w:szCs w:val="18"/>
              </w:rPr>
              <w:t>311</w:t>
            </w:r>
          </w:p>
        </w:tc>
        <w:tc>
          <w:tcPr>
            <w:tcW w:w="1113" w:type="dxa"/>
            <w:tcBorders>
              <w:top w:val="nil"/>
              <w:left w:val="nil"/>
              <w:bottom w:val="nil"/>
              <w:right w:val="nil"/>
            </w:tcBorders>
            <w:vAlign w:val="center"/>
          </w:tcPr>
          <w:p w14:paraId="7DE00BA6" w14:textId="77777777" w:rsidR="00B92FA9" w:rsidRPr="00F31E97" w:rsidRDefault="00B92FA9" w:rsidP="00B92FA9">
            <w:pPr>
              <w:rPr>
                <w:color w:val="000000"/>
                <w:sz w:val="18"/>
                <w:szCs w:val="18"/>
              </w:rPr>
            </w:pPr>
            <w:r w:rsidRPr="003B6A62">
              <w:rPr>
                <w:color w:val="000000"/>
                <w:sz w:val="18"/>
                <w:szCs w:val="18"/>
              </w:rPr>
              <w:t>United States</w:t>
            </w:r>
          </w:p>
        </w:tc>
        <w:tc>
          <w:tcPr>
            <w:tcW w:w="862" w:type="dxa"/>
            <w:tcBorders>
              <w:top w:val="nil"/>
              <w:left w:val="nil"/>
              <w:bottom w:val="nil"/>
              <w:right w:val="nil"/>
            </w:tcBorders>
            <w:shd w:val="clear" w:color="auto" w:fill="auto"/>
            <w:noWrap/>
            <w:vAlign w:val="center"/>
            <w:hideMark/>
          </w:tcPr>
          <w:p w14:paraId="172BDD56" w14:textId="77777777" w:rsidR="00B92FA9" w:rsidRPr="003B6A62" w:rsidRDefault="00B92FA9" w:rsidP="00B92FA9">
            <w:pPr>
              <w:jc w:val="center"/>
              <w:rPr>
                <w:color w:val="000000"/>
                <w:sz w:val="18"/>
                <w:szCs w:val="18"/>
              </w:rPr>
            </w:pPr>
            <w:r w:rsidRPr="003B6A62">
              <w:rPr>
                <w:color w:val="000000"/>
                <w:sz w:val="18"/>
                <w:szCs w:val="18"/>
              </w:rPr>
              <w:t>IV</w:t>
            </w:r>
          </w:p>
        </w:tc>
        <w:tc>
          <w:tcPr>
            <w:tcW w:w="1660" w:type="dxa"/>
            <w:tcBorders>
              <w:top w:val="nil"/>
              <w:left w:val="nil"/>
              <w:bottom w:val="nil"/>
              <w:right w:val="nil"/>
            </w:tcBorders>
            <w:shd w:val="clear" w:color="auto" w:fill="auto"/>
            <w:noWrap/>
            <w:vAlign w:val="center"/>
            <w:hideMark/>
          </w:tcPr>
          <w:p w14:paraId="08D6F3CD" w14:textId="77777777" w:rsidR="00B92FA9" w:rsidRPr="003B6A62" w:rsidRDefault="00B92FA9" w:rsidP="00B92FA9">
            <w:pPr>
              <w:rPr>
                <w:color w:val="000000"/>
                <w:sz w:val="18"/>
                <w:szCs w:val="18"/>
              </w:rPr>
            </w:pPr>
            <w:r w:rsidRPr="00F31E97">
              <w:rPr>
                <w:color w:val="000000"/>
                <w:sz w:val="18"/>
                <w:szCs w:val="18"/>
              </w:rPr>
              <w:t>S</w:t>
            </w:r>
            <w:r w:rsidRPr="003B6A62">
              <w:rPr>
                <w:color w:val="000000"/>
                <w:sz w:val="18"/>
                <w:szCs w:val="18"/>
              </w:rPr>
              <w:t>emi-structured diagnostic interview</w:t>
            </w:r>
          </w:p>
        </w:tc>
        <w:tc>
          <w:tcPr>
            <w:tcW w:w="988" w:type="dxa"/>
            <w:tcBorders>
              <w:top w:val="nil"/>
              <w:left w:val="nil"/>
              <w:bottom w:val="nil"/>
              <w:right w:val="nil"/>
            </w:tcBorders>
            <w:shd w:val="clear" w:color="auto" w:fill="auto"/>
            <w:noWrap/>
            <w:vAlign w:val="center"/>
            <w:hideMark/>
          </w:tcPr>
          <w:p w14:paraId="3953C4DB" w14:textId="77777777" w:rsidR="00B92FA9" w:rsidRPr="003B6A62" w:rsidRDefault="00B92FA9" w:rsidP="00B92FA9">
            <w:pPr>
              <w:rPr>
                <w:color w:val="000000"/>
                <w:sz w:val="18"/>
                <w:szCs w:val="18"/>
              </w:rPr>
            </w:pPr>
            <w:r w:rsidRPr="003B6A62">
              <w:rPr>
                <w:color w:val="000000"/>
                <w:sz w:val="18"/>
                <w:szCs w:val="18"/>
              </w:rPr>
              <w:t>current</w:t>
            </w:r>
          </w:p>
        </w:tc>
        <w:tc>
          <w:tcPr>
            <w:tcW w:w="1196" w:type="dxa"/>
            <w:tcBorders>
              <w:top w:val="nil"/>
              <w:left w:val="nil"/>
              <w:bottom w:val="nil"/>
              <w:right w:val="nil"/>
            </w:tcBorders>
            <w:shd w:val="clear" w:color="auto" w:fill="auto"/>
            <w:noWrap/>
            <w:vAlign w:val="center"/>
            <w:hideMark/>
          </w:tcPr>
          <w:p w14:paraId="5DB3E70A" w14:textId="77777777" w:rsidR="00B92FA9" w:rsidRPr="003B6A62" w:rsidRDefault="00B92FA9" w:rsidP="00B92FA9">
            <w:pPr>
              <w:rPr>
                <w:color w:val="000000"/>
                <w:sz w:val="18"/>
                <w:szCs w:val="18"/>
              </w:rPr>
            </w:pPr>
            <w:r w:rsidRPr="003B6A62">
              <w:rPr>
                <w:color w:val="000000"/>
                <w:sz w:val="18"/>
                <w:szCs w:val="18"/>
              </w:rPr>
              <w:t>binary</w:t>
            </w:r>
          </w:p>
        </w:tc>
        <w:tc>
          <w:tcPr>
            <w:tcW w:w="627" w:type="dxa"/>
            <w:tcBorders>
              <w:top w:val="nil"/>
              <w:left w:val="nil"/>
              <w:bottom w:val="nil"/>
              <w:right w:val="nil"/>
            </w:tcBorders>
            <w:vAlign w:val="center"/>
          </w:tcPr>
          <w:p w14:paraId="59B35089" w14:textId="77777777" w:rsidR="00B92FA9" w:rsidRPr="00016AC2" w:rsidRDefault="00B92FA9" w:rsidP="00B92FA9">
            <w:pPr>
              <w:jc w:val="center"/>
              <w:rPr>
                <w:color w:val="000000"/>
                <w:sz w:val="18"/>
                <w:szCs w:val="18"/>
              </w:rPr>
            </w:pPr>
            <w:r>
              <w:rPr>
                <w:color w:val="000000"/>
                <w:sz w:val="16"/>
                <w:szCs w:val="16"/>
              </w:rPr>
              <w:t>N</w:t>
            </w:r>
          </w:p>
        </w:tc>
        <w:tc>
          <w:tcPr>
            <w:tcW w:w="5802" w:type="dxa"/>
            <w:tcBorders>
              <w:top w:val="nil"/>
              <w:left w:val="nil"/>
              <w:bottom w:val="nil"/>
              <w:right w:val="nil"/>
            </w:tcBorders>
            <w:shd w:val="clear" w:color="auto" w:fill="auto"/>
            <w:noWrap/>
            <w:vAlign w:val="center"/>
            <w:hideMark/>
          </w:tcPr>
          <w:p w14:paraId="4F2572CF" w14:textId="77777777" w:rsidR="00B92FA9" w:rsidRPr="003B6A62" w:rsidRDefault="00B92FA9" w:rsidP="00B92FA9">
            <w:pPr>
              <w:rPr>
                <w:color w:val="000000"/>
                <w:sz w:val="18"/>
                <w:szCs w:val="18"/>
              </w:rPr>
            </w:pPr>
            <w:r w:rsidRPr="00F31E97">
              <w:rPr>
                <w:color w:val="000000"/>
                <w:sz w:val="18"/>
                <w:szCs w:val="18"/>
              </w:rPr>
              <w:t>P</w:t>
            </w:r>
            <w:r w:rsidRPr="003B6A62">
              <w:rPr>
                <w:color w:val="000000"/>
                <w:sz w:val="18"/>
                <w:szCs w:val="18"/>
              </w:rPr>
              <w:t>atients receiving bariatric surgery</w:t>
            </w:r>
            <w:r w:rsidRPr="00F31E97">
              <w:rPr>
                <w:color w:val="000000"/>
                <w:sz w:val="18"/>
                <w:szCs w:val="18"/>
              </w:rPr>
              <w:t>.</w:t>
            </w:r>
          </w:p>
        </w:tc>
      </w:tr>
      <w:tr w:rsidR="00B92FA9" w:rsidRPr="00F31E97" w14:paraId="5B2AFF57" w14:textId="77777777" w:rsidTr="00B92FA9">
        <w:trPr>
          <w:trHeight w:val="300"/>
        </w:trPr>
        <w:tc>
          <w:tcPr>
            <w:tcW w:w="2136" w:type="dxa"/>
            <w:tcBorders>
              <w:top w:val="nil"/>
              <w:left w:val="nil"/>
              <w:bottom w:val="nil"/>
              <w:right w:val="nil"/>
            </w:tcBorders>
            <w:shd w:val="clear" w:color="auto" w:fill="auto"/>
            <w:noWrap/>
            <w:vAlign w:val="center"/>
            <w:hideMark/>
          </w:tcPr>
          <w:p w14:paraId="52E58A9C" w14:textId="77777777" w:rsidR="00B92FA9" w:rsidRPr="003B6A62" w:rsidRDefault="00B92FA9" w:rsidP="00B92FA9">
            <w:pPr>
              <w:rPr>
                <w:color w:val="000000"/>
                <w:sz w:val="18"/>
                <w:szCs w:val="18"/>
              </w:rPr>
            </w:pPr>
            <w:r w:rsidRPr="003B6A62">
              <w:rPr>
                <w:color w:val="000000"/>
                <w:sz w:val="18"/>
                <w:szCs w:val="18"/>
              </w:rPr>
              <w:t>Marek et al., 2020</w:t>
            </w:r>
          </w:p>
        </w:tc>
        <w:tc>
          <w:tcPr>
            <w:tcW w:w="711" w:type="dxa"/>
            <w:tcBorders>
              <w:top w:val="nil"/>
              <w:left w:val="nil"/>
              <w:bottom w:val="nil"/>
              <w:right w:val="nil"/>
            </w:tcBorders>
            <w:shd w:val="clear" w:color="auto" w:fill="auto"/>
            <w:noWrap/>
            <w:vAlign w:val="center"/>
            <w:hideMark/>
          </w:tcPr>
          <w:p w14:paraId="4B0356E4" w14:textId="77777777" w:rsidR="00B92FA9" w:rsidRPr="003B6A62" w:rsidRDefault="00B92FA9" w:rsidP="00B92FA9">
            <w:pPr>
              <w:jc w:val="center"/>
              <w:rPr>
                <w:color w:val="000000"/>
                <w:sz w:val="18"/>
                <w:szCs w:val="18"/>
              </w:rPr>
            </w:pPr>
            <w:r w:rsidRPr="003B6A62">
              <w:rPr>
                <w:color w:val="000000"/>
                <w:sz w:val="18"/>
                <w:szCs w:val="18"/>
              </w:rPr>
              <w:t>1</w:t>
            </w:r>
            <w:r w:rsidRPr="00F31E97">
              <w:rPr>
                <w:color w:val="000000"/>
                <w:sz w:val="18"/>
                <w:szCs w:val="18"/>
              </w:rPr>
              <w:t>,</w:t>
            </w:r>
            <w:r w:rsidRPr="003B6A62">
              <w:rPr>
                <w:color w:val="000000"/>
                <w:sz w:val="18"/>
                <w:szCs w:val="18"/>
              </w:rPr>
              <w:t>494</w:t>
            </w:r>
          </w:p>
        </w:tc>
        <w:tc>
          <w:tcPr>
            <w:tcW w:w="1113" w:type="dxa"/>
            <w:tcBorders>
              <w:top w:val="nil"/>
              <w:left w:val="nil"/>
              <w:bottom w:val="nil"/>
              <w:right w:val="nil"/>
            </w:tcBorders>
            <w:vAlign w:val="center"/>
          </w:tcPr>
          <w:p w14:paraId="5A2948F6" w14:textId="77777777" w:rsidR="00B92FA9" w:rsidRPr="00F31E97" w:rsidRDefault="00B92FA9" w:rsidP="00B92FA9">
            <w:pPr>
              <w:rPr>
                <w:color w:val="000000"/>
                <w:sz w:val="18"/>
                <w:szCs w:val="18"/>
              </w:rPr>
            </w:pPr>
            <w:r w:rsidRPr="003B6A62">
              <w:rPr>
                <w:color w:val="000000"/>
                <w:sz w:val="18"/>
                <w:szCs w:val="18"/>
              </w:rPr>
              <w:t>United States</w:t>
            </w:r>
          </w:p>
        </w:tc>
        <w:tc>
          <w:tcPr>
            <w:tcW w:w="862" w:type="dxa"/>
            <w:tcBorders>
              <w:top w:val="nil"/>
              <w:left w:val="nil"/>
              <w:bottom w:val="nil"/>
              <w:right w:val="nil"/>
            </w:tcBorders>
            <w:shd w:val="clear" w:color="auto" w:fill="auto"/>
            <w:noWrap/>
            <w:vAlign w:val="center"/>
            <w:hideMark/>
          </w:tcPr>
          <w:p w14:paraId="7CE0E0ED" w14:textId="77777777" w:rsidR="00B92FA9" w:rsidRPr="003B6A62" w:rsidRDefault="00B92FA9" w:rsidP="00B92FA9">
            <w:pPr>
              <w:jc w:val="center"/>
              <w:rPr>
                <w:color w:val="000000"/>
                <w:sz w:val="18"/>
                <w:szCs w:val="18"/>
              </w:rPr>
            </w:pPr>
            <w:r w:rsidRPr="003B6A62">
              <w:rPr>
                <w:color w:val="000000"/>
                <w:sz w:val="18"/>
                <w:szCs w:val="18"/>
              </w:rPr>
              <w:t>IV</w:t>
            </w:r>
          </w:p>
        </w:tc>
        <w:tc>
          <w:tcPr>
            <w:tcW w:w="1660" w:type="dxa"/>
            <w:tcBorders>
              <w:top w:val="nil"/>
              <w:left w:val="nil"/>
              <w:bottom w:val="nil"/>
              <w:right w:val="nil"/>
            </w:tcBorders>
            <w:shd w:val="clear" w:color="auto" w:fill="auto"/>
            <w:noWrap/>
            <w:vAlign w:val="center"/>
            <w:hideMark/>
          </w:tcPr>
          <w:p w14:paraId="5A21E2F3" w14:textId="77777777" w:rsidR="00B92FA9" w:rsidRPr="003B6A62" w:rsidRDefault="00B92FA9" w:rsidP="00B92FA9">
            <w:pPr>
              <w:rPr>
                <w:color w:val="000000"/>
                <w:sz w:val="18"/>
                <w:szCs w:val="18"/>
              </w:rPr>
            </w:pPr>
            <w:r w:rsidRPr="00F31E97">
              <w:rPr>
                <w:color w:val="000000"/>
                <w:sz w:val="18"/>
                <w:szCs w:val="18"/>
              </w:rPr>
              <w:t>S</w:t>
            </w:r>
            <w:r w:rsidRPr="003B6A62">
              <w:rPr>
                <w:color w:val="000000"/>
                <w:sz w:val="18"/>
                <w:szCs w:val="18"/>
              </w:rPr>
              <w:t>emi-structured diagnostic interview</w:t>
            </w:r>
          </w:p>
        </w:tc>
        <w:tc>
          <w:tcPr>
            <w:tcW w:w="988" w:type="dxa"/>
            <w:tcBorders>
              <w:top w:val="nil"/>
              <w:left w:val="nil"/>
              <w:bottom w:val="nil"/>
              <w:right w:val="nil"/>
            </w:tcBorders>
            <w:shd w:val="clear" w:color="auto" w:fill="auto"/>
            <w:noWrap/>
            <w:vAlign w:val="center"/>
            <w:hideMark/>
          </w:tcPr>
          <w:p w14:paraId="610C720C" w14:textId="77777777" w:rsidR="00B92FA9" w:rsidRPr="003B6A62" w:rsidRDefault="00B92FA9" w:rsidP="00B92FA9">
            <w:pPr>
              <w:rPr>
                <w:color w:val="000000"/>
                <w:sz w:val="18"/>
                <w:szCs w:val="18"/>
              </w:rPr>
            </w:pPr>
            <w:r w:rsidRPr="003B6A62">
              <w:rPr>
                <w:color w:val="000000"/>
                <w:sz w:val="18"/>
                <w:szCs w:val="18"/>
              </w:rPr>
              <w:t>current</w:t>
            </w:r>
          </w:p>
        </w:tc>
        <w:tc>
          <w:tcPr>
            <w:tcW w:w="1196" w:type="dxa"/>
            <w:tcBorders>
              <w:top w:val="nil"/>
              <w:left w:val="nil"/>
              <w:bottom w:val="nil"/>
              <w:right w:val="nil"/>
            </w:tcBorders>
            <w:shd w:val="clear" w:color="auto" w:fill="auto"/>
            <w:noWrap/>
            <w:vAlign w:val="center"/>
            <w:hideMark/>
          </w:tcPr>
          <w:p w14:paraId="3580142C" w14:textId="77777777" w:rsidR="00B92FA9" w:rsidRPr="003B6A62" w:rsidRDefault="00B92FA9" w:rsidP="00B92FA9">
            <w:pPr>
              <w:rPr>
                <w:color w:val="000000"/>
                <w:sz w:val="18"/>
                <w:szCs w:val="18"/>
              </w:rPr>
            </w:pPr>
            <w:r w:rsidRPr="003B6A62">
              <w:rPr>
                <w:color w:val="000000"/>
                <w:sz w:val="18"/>
                <w:szCs w:val="18"/>
              </w:rPr>
              <w:t>binary</w:t>
            </w:r>
          </w:p>
        </w:tc>
        <w:tc>
          <w:tcPr>
            <w:tcW w:w="627" w:type="dxa"/>
            <w:tcBorders>
              <w:top w:val="nil"/>
              <w:left w:val="nil"/>
              <w:bottom w:val="nil"/>
              <w:right w:val="nil"/>
            </w:tcBorders>
            <w:vAlign w:val="center"/>
          </w:tcPr>
          <w:p w14:paraId="0D929F59" w14:textId="77777777" w:rsidR="00B92FA9" w:rsidRPr="00016AC2" w:rsidRDefault="00B92FA9" w:rsidP="00B92FA9">
            <w:pPr>
              <w:jc w:val="center"/>
              <w:rPr>
                <w:color w:val="000000"/>
                <w:sz w:val="18"/>
                <w:szCs w:val="18"/>
              </w:rPr>
            </w:pPr>
            <w:r>
              <w:rPr>
                <w:color w:val="000000"/>
                <w:sz w:val="18"/>
                <w:szCs w:val="18"/>
              </w:rPr>
              <w:t>N</w:t>
            </w:r>
          </w:p>
        </w:tc>
        <w:tc>
          <w:tcPr>
            <w:tcW w:w="5802" w:type="dxa"/>
            <w:tcBorders>
              <w:top w:val="nil"/>
              <w:left w:val="nil"/>
              <w:bottom w:val="nil"/>
              <w:right w:val="nil"/>
            </w:tcBorders>
            <w:shd w:val="clear" w:color="auto" w:fill="auto"/>
            <w:noWrap/>
            <w:vAlign w:val="center"/>
            <w:hideMark/>
          </w:tcPr>
          <w:p w14:paraId="4CF7D81F" w14:textId="77777777" w:rsidR="00B92FA9" w:rsidRPr="003B6A62" w:rsidRDefault="00B92FA9" w:rsidP="00B92FA9">
            <w:pPr>
              <w:rPr>
                <w:color w:val="000000"/>
                <w:sz w:val="18"/>
                <w:szCs w:val="18"/>
              </w:rPr>
            </w:pPr>
            <w:r w:rsidRPr="00F31E97">
              <w:rPr>
                <w:color w:val="000000"/>
                <w:sz w:val="18"/>
                <w:szCs w:val="18"/>
              </w:rPr>
              <w:t>P</w:t>
            </w:r>
            <w:r w:rsidRPr="003B6A62">
              <w:rPr>
                <w:color w:val="000000"/>
                <w:sz w:val="18"/>
                <w:szCs w:val="18"/>
              </w:rPr>
              <w:t>atients from chronic pain treatment program</w:t>
            </w:r>
            <w:r w:rsidRPr="00F31E97">
              <w:rPr>
                <w:color w:val="000000"/>
                <w:sz w:val="18"/>
                <w:szCs w:val="18"/>
              </w:rPr>
              <w:t>.</w:t>
            </w:r>
          </w:p>
        </w:tc>
      </w:tr>
      <w:tr w:rsidR="00B92FA9" w:rsidRPr="00F31E97" w14:paraId="66001DD8" w14:textId="77777777" w:rsidTr="00B92FA9">
        <w:trPr>
          <w:trHeight w:val="300"/>
        </w:trPr>
        <w:tc>
          <w:tcPr>
            <w:tcW w:w="2136" w:type="dxa"/>
            <w:tcBorders>
              <w:top w:val="nil"/>
              <w:left w:val="nil"/>
              <w:bottom w:val="nil"/>
              <w:right w:val="nil"/>
            </w:tcBorders>
            <w:shd w:val="clear" w:color="auto" w:fill="auto"/>
            <w:noWrap/>
            <w:vAlign w:val="center"/>
            <w:hideMark/>
          </w:tcPr>
          <w:p w14:paraId="1B92A3E5" w14:textId="77777777" w:rsidR="00B92FA9" w:rsidRPr="003B6A62" w:rsidRDefault="00B92FA9" w:rsidP="00B92FA9">
            <w:pPr>
              <w:rPr>
                <w:color w:val="000000"/>
                <w:sz w:val="18"/>
                <w:szCs w:val="18"/>
              </w:rPr>
            </w:pPr>
            <w:r w:rsidRPr="003B6A62">
              <w:rPr>
                <w:color w:val="000000"/>
                <w:sz w:val="18"/>
                <w:szCs w:val="18"/>
              </w:rPr>
              <w:t>McDonald et al., 2019</w:t>
            </w:r>
          </w:p>
        </w:tc>
        <w:tc>
          <w:tcPr>
            <w:tcW w:w="711" w:type="dxa"/>
            <w:tcBorders>
              <w:top w:val="nil"/>
              <w:left w:val="nil"/>
              <w:bottom w:val="nil"/>
              <w:right w:val="nil"/>
            </w:tcBorders>
            <w:shd w:val="clear" w:color="auto" w:fill="auto"/>
            <w:noWrap/>
            <w:vAlign w:val="center"/>
            <w:hideMark/>
          </w:tcPr>
          <w:p w14:paraId="63A64242" w14:textId="77777777" w:rsidR="00B92FA9" w:rsidRPr="003B6A62" w:rsidRDefault="00B92FA9" w:rsidP="00B92FA9">
            <w:pPr>
              <w:jc w:val="center"/>
              <w:rPr>
                <w:color w:val="000000"/>
                <w:sz w:val="18"/>
                <w:szCs w:val="18"/>
              </w:rPr>
            </w:pPr>
            <w:r w:rsidRPr="003B6A62">
              <w:rPr>
                <w:color w:val="000000"/>
                <w:sz w:val="18"/>
                <w:szCs w:val="18"/>
              </w:rPr>
              <w:t>480</w:t>
            </w:r>
          </w:p>
        </w:tc>
        <w:tc>
          <w:tcPr>
            <w:tcW w:w="1113" w:type="dxa"/>
            <w:tcBorders>
              <w:top w:val="nil"/>
              <w:left w:val="nil"/>
              <w:bottom w:val="nil"/>
              <w:right w:val="nil"/>
            </w:tcBorders>
            <w:vAlign w:val="center"/>
          </w:tcPr>
          <w:p w14:paraId="7C48D569" w14:textId="77777777" w:rsidR="00B92FA9" w:rsidRPr="00F31E97" w:rsidRDefault="00B92FA9" w:rsidP="00B92FA9">
            <w:pPr>
              <w:rPr>
                <w:color w:val="000000"/>
                <w:sz w:val="18"/>
                <w:szCs w:val="18"/>
              </w:rPr>
            </w:pPr>
            <w:r w:rsidRPr="003B6A62">
              <w:rPr>
                <w:color w:val="000000"/>
                <w:sz w:val="18"/>
                <w:szCs w:val="18"/>
              </w:rPr>
              <w:t>United States</w:t>
            </w:r>
          </w:p>
        </w:tc>
        <w:tc>
          <w:tcPr>
            <w:tcW w:w="862" w:type="dxa"/>
            <w:tcBorders>
              <w:top w:val="nil"/>
              <w:left w:val="nil"/>
              <w:bottom w:val="nil"/>
              <w:right w:val="nil"/>
            </w:tcBorders>
            <w:shd w:val="clear" w:color="auto" w:fill="auto"/>
            <w:noWrap/>
            <w:vAlign w:val="center"/>
            <w:hideMark/>
          </w:tcPr>
          <w:p w14:paraId="11300B84" w14:textId="77777777" w:rsidR="00B92FA9" w:rsidRPr="003B6A62" w:rsidRDefault="00B92FA9" w:rsidP="00B92FA9">
            <w:pPr>
              <w:jc w:val="center"/>
              <w:rPr>
                <w:color w:val="000000"/>
                <w:sz w:val="18"/>
                <w:szCs w:val="18"/>
              </w:rPr>
            </w:pPr>
            <w:r w:rsidRPr="003B6A62">
              <w:rPr>
                <w:color w:val="000000"/>
                <w:sz w:val="18"/>
                <w:szCs w:val="18"/>
              </w:rPr>
              <w:t>IV</w:t>
            </w:r>
          </w:p>
        </w:tc>
        <w:tc>
          <w:tcPr>
            <w:tcW w:w="1660" w:type="dxa"/>
            <w:tcBorders>
              <w:top w:val="nil"/>
              <w:left w:val="nil"/>
              <w:bottom w:val="nil"/>
              <w:right w:val="nil"/>
            </w:tcBorders>
            <w:shd w:val="clear" w:color="auto" w:fill="auto"/>
            <w:noWrap/>
            <w:vAlign w:val="center"/>
            <w:hideMark/>
          </w:tcPr>
          <w:p w14:paraId="7B368FDB" w14:textId="77777777" w:rsidR="00B92FA9" w:rsidRPr="003B6A62" w:rsidRDefault="00B92FA9" w:rsidP="00B92FA9">
            <w:pPr>
              <w:rPr>
                <w:color w:val="000000"/>
                <w:sz w:val="18"/>
                <w:szCs w:val="18"/>
              </w:rPr>
            </w:pPr>
            <w:r w:rsidRPr="003B6A62">
              <w:rPr>
                <w:color w:val="000000"/>
                <w:sz w:val="18"/>
                <w:szCs w:val="18"/>
              </w:rPr>
              <w:t>SCID-R</w:t>
            </w:r>
            <w:r w:rsidRPr="00F31E97">
              <w:rPr>
                <w:color w:val="000000"/>
                <w:sz w:val="18"/>
                <w:szCs w:val="18"/>
              </w:rPr>
              <w:t>esearch Version</w:t>
            </w:r>
          </w:p>
        </w:tc>
        <w:tc>
          <w:tcPr>
            <w:tcW w:w="988" w:type="dxa"/>
            <w:tcBorders>
              <w:top w:val="nil"/>
              <w:left w:val="nil"/>
              <w:bottom w:val="nil"/>
              <w:right w:val="nil"/>
            </w:tcBorders>
            <w:shd w:val="clear" w:color="auto" w:fill="auto"/>
            <w:noWrap/>
            <w:vAlign w:val="center"/>
            <w:hideMark/>
          </w:tcPr>
          <w:p w14:paraId="7739BAA4" w14:textId="77777777" w:rsidR="00B92FA9" w:rsidRPr="003B6A62" w:rsidRDefault="00B92FA9" w:rsidP="00B92FA9">
            <w:pPr>
              <w:rPr>
                <w:color w:val="000000"/>
                <w:sz w:val="18"/>
                <w:szCs w:val="18"/>
              </w:rPr>
            </w:pPr>
            <w:r w:rsidRPr="003B6A62">
              <w:rPr>
                <w:color w:val="000000"/>
                <w:sz w:val="18"/>
                <w:szCs w:val="18"/>
              </w:rPr>
              <w:t>lifetime</w:t>
            </w:r>
          </w:p>
        </w:tc>
        <w:tc>
          <w:tcPr>
            <w:tcW w:w="1196" w:type="dxa"/>
            <w:tcBorders>
              <w:top w:val="nil"/>
              <w:left w:val="nil"/>
              <w:bottom w:val="nil"/>
              <w:right w:val="nil"/>
            </w:tcBorders>
            <w:shd w:val="clear" w:color="auto" w:fill="auto"/>
            <w:noWrap/>
            <w:vAlign w:val="center"/>
            <w:hideMark/>
          </w:tcPr>
          <w:p w14:paraId="7CBA2FF8" w14:textId="77777777" w:rsidR="00B92FA9" w:rsidRPr="003B6A62" w:rsidRDefault="00B92FA9" w:rsidP="00B92FA9">
            <w:pPr>
              <w:rPr>
                <w:color w:val="000000"/>
                <w:sz w:val="18"/>
                <w:szCs w:val="18"/>
              </w:rPr>
            </w:pPr>
            <w:r w:rsidRPr="003B6A62">
              <w:rPr>
                <w:color w:val="000000"/>
                <w:sz w:val="18"/>
                <w:szCs w:val="18"/>
              </w:rPr>
              <w:t>binary</w:t>
            </w:r>
          </w:p>
        </w:tc>
        <w:tc>
          <w:tcPr>
            <w:tcW w:w="627" w:type="dxa"/>
            <w:tcBorders>
              <w:top w:val="nil"/>
              <w:left w:val="nil"/>
              <w:bottom w:val="nil"/>
              <w:right w:val="nil"/>
            </w:tcBorders>
            <w:vAlign w:val="center"/>
          </w:tcPr>
          <w:p w14:paraId="0DCF29D1" w14:textId="77777777" w:rsidR="00B92FA9" w:rsidRPr="00F31E97" w:rsidRDefault="00B92FA9" w:rsidP="00B92FA9">
            <w:pPr>
              <w:jc w:val="center"/>
              <w:rPr>
                <w:color w:val="000000"/>
                <w:sz w:val="18"/>
                <w:szCs w:val="18"/>
              </w:rPr>
            </w:pPr>
            <w:r>
              <w:rPr>
                <w:color w:val="000000"/>
                <w:sz w:val="18"/>
                <w:szCs w:val="18"/>
              </w:rPr>
              <w:t>Y</w:t>
            </w:r>
          </w:p>
        </w:tc>
        <w:tc>
          <w:tcPr>
            <w:tcW w:w="5802" w:type="dxa"/>
            <w:tcBorders>
              <w:top w:val="nil"/>
              <w:left w:val="nil"/>
              <w:bottom w:val="nil"/>
              <w:right w:val="nil"/>
            </w:tcBorders>
            <w:shd w:val="clear" w:color="auto" w:fill="auto"/>
            <w:noWrap/>
            <w:vAlign w:val="center"/>
            <w:hideMark/>
          </w:tcPr>
          <w:p w14:paraId="5F83FFFB" w14:textId="77777777" w:rsidR="00B92FA9" w:rsidRPr="003B6A62" w:rsidRDefault="00B92FA9" w:rsidP="00B92FA9">
            <w:pPr>
              <w:rPr>
                <w:color w:val="000000"/>
                <w:sz w:val="18"/>
                <w:szCs w:val="18"/>
              </w:rPr>
            </w:pPr>
            <w:r w:rsidRPr="00F31E97">
              <w:rPr>
                <w:color w:val="000000"/>
                <w:sz w:val="18"/>
                <w:szCs w:val="18"/>
              </w:rPr>
              <w:t>P</w:t>
            </w:r>
            <w:r w:rsidRPr="003B6A62">
              <w:rPr>
                <w:color w:val="000000"/>
                <w:sz w:val="18"/>
                <w:szCs w:val="18"/>
              </w:rPr>
              <w:t>articipants recruited from community</w:t>
            </w:r>
            <w:r w:rsidRPr="00F31E97">
              <w:rPr>
                <w:color w:val="000000"/>
                <w:sz w:val="18"/>
                <w:szCs w:val="18"/>
              </w:rPr>
              <w:t xml:space="preserve"> and screened for a</w:t>
            </w:r>
            <w:r w:rsidRPr="003B6A62">
              <w:rPr>
                <w:color w:val="000000"/>
                <w:sz w:val="18"/>
                <w:szCs w:val="18"/>
              </w:rPr>
              <w:t xml:space="preserve"> history of substance use and/or criminal behavior</w:t>
            </w:r>
            <w:r w:rsidRPr="00F31E97">
              <w:rPr>
                <w:color w:val="000000"/>
                <w:sz w:val="18"/>
                <w:szCs w:val="18"/>
              </w:rPr>
              <w:t>.</w:t>
            </w:r>
          </w:p>
        </w:tc>
      </w:tr>
      <w:tr w:rsidR="00B92FA9" w:rsidRPr="00F31E97" w14:paraId="299CD7EE" w14:textId="77777777" w:rsidTr="00B92FA9">
        <w:trPr>
          <w:trHeight w:val="300"/>
        </w:trPr>
        <w:tc>
          <w:tcPr>
            <w:tcW w:w="2136" w:type="dxa"/>
            <w:tcBorders>
              <w:top w:val="nil"/>
              <w:left w:val="nil"/>
              <w:bottom w:val="nil"/>
              <w:right w:val="nil"/>
            </w:tcBorders>
            <w:shd w:val="clear" w:color="auto" w:fill="auto"/>
            <w:noWrap/>
            <w:vAlign w:val="center"/>
            <w:hideMark/>
          </w:tcPr>
          <w:p w14:paraId="2D85C342" w14:textId="77777777" w:rsidR="00B92FA9" w:rsidRPr="003B6A62" w:rsidRDefault="00B92FA9" w:rsidP="00B92FA9">
            <w:pPr>
              <w:rPr>
                <w:color w:val="000000"/>
                <w:sz w:val="18"/>
                <w:szCs w:val="18"/>
              </w:rPr>
            </w:pPr>
            <w:r w:rsidRPr="003B6A62">
              <w:rPr>
                <w:color w:val="000000"/>
                <w:sz w:val="18"/>
                <w:szCs w:val="18"/>
              </w:rPr>
              <w:t>Miller et al., 2008</w:t>
            </w:r>
          </w:p>
        </w:tc>
        <w:tc>
          <w:tcPr>
            <w:tcW w:w="711" w:type="dxa"/>
            <w:tcBorders>
              <w:top w:val="nil"/>
              <w:left w:val="nil"/>
              <w:bottom w:val="nil"/>
              <w:right w:val="nil"/>
            </w:tcBorders>
            <w:shd w:val="clear" w:color="auto" w:fill="auto"/>
            <w:noWrap/>
            <w:vAlign w:val="center"/>
            <w:hideMark/>
          </w:tcPr>
          <w:p w14:paraId="7FA08201" w14:textId="77777777" w:rsidR="00B92FA9" w:rsidRPr="003B6A62" w:rsidRDefault="00B92FA9" w:rsidP="00B92FA9">
            <w:pPr>
              <w:jc w:val="center"/>
              <w:rPr>
                <w:color w:val="000000"/>
                <w:sz w:val="18"/>
                <w:szCs w:val="18"/>
              </w:rPr>
            </w:pPr>
            <w:r w:rsidRPr="003B6A62">
              <w:rPr>
                <w:color w:val="000000"/>
                <w:sz w:val="18"/>
                <w:szCs w:val="18"/>
              </w:rPr>
              <w:t>1</w:t>
            </w:r>
            <w:r w:rsidRPr="00F31E97">
              <w:rPr>
                <w:color w:val="000000"/>
                <w:sz w:val="18"/>
                <w:szCs w:val="18"/>
              </w:rPr>
              <w:t>,</w:t>
            </w:r>
            <w:r w:rsidRPr="003B6A62">
              <w:rPr>
                <w:color w:val="000000"/>
                <w:sz w:val="18"/>
                <w:szCs w:val="18"/>
              </w:rPr>
              <w:t>325</w:t>
            </w:r>
          </w:p>
        </w:tc>
        <w:tc>
          <w:tcPr>
            <w:tcW w:w="1113" w:type="dxa"/>
            <w:tcBorders>
              <w:top w:val="nil"/>
              <w:left w:val="nil"/>
              <w:bottom w:val="nil"/>
              <w:right w:val="nil"/>
            </w:tcBorders>
            <w:vAlign w:val="center"/>
          </w:tcPr>
          <w:p w14:paraId="4BA8680F" w14:textId="77777777" w:rsidR="00B92FA9" w:rsidRPr="00F31E97" w:rsidRDefault="00B92FA9" w:rsidP="00B92FA9">
            <w:pPr>
              <w:rPr>
                <w:color w:val="000000"/>
                <w:sz w:val="18"/>
                <w:szCs w:val="18"/>
              </w:rPr>
            </w:pPr>
            <w:r w:rsidRPr="003B6A62">
              <w:rPr>
                <w:color w:val="000000"/>
                <w:sz w:val="18"/>
                <w:szCs w:val="18"/>
              </w:rPr>
              <w:t>United States</w:t>
            </w:r>
          </w:p>
        </w:tc>
        <w:tc>
          <w:tcPr>
            <w:tcW w:w="862" w:type="dxa"/>
            <w:tcBorders>
              <w:top w:val="nil"/>
              <w:left w:val="nil"/>
              <w:bottom w:val="nil"/>
              <w:right w:val="nil"/>
            </w:tcBorders>
            <w:shd w:val="clear" w:color="auto" w:fill="auto"/>
            <w:noWrap/>
            <w:vAlign w:val="center"/>
            <w:hideMark/>
          </w:tcPr>
          <w:p w14:paraId="16ACDF7E" w14:textId="77777777" w:rsidR="00B92FA9" w:rsidRPr="003B6A62" w:rsidRDefault="00B92FA9" w:rsidP="00B92FA9">
            <w:pPr>
              <w:jc w:val="center"/>
              <w:rPr>
                <w:color w:val="000000"/>
                <w:sz w:val="18"/>
                <w:szCs w:val="18"/>
              </w:rPr>
            </w:pPr>
            <w:r w:rsidRPr="003B6A62">
              <w:rPr>
                <w:color w:val="000000"/>
                <w:sz w:val="18"/>
                <w:szCs w:val="18"/>
              </w:rPr>
              <w:t>III-R</w:t>
            </w:r>
          </w:p>
        </w:tc>
        <w:tc>
          <w:tcPr>
            <w:tcW w:w="1660" w:type="dxa"/>
            <w:tcBorders>
              <w:top w:val="nil"/>
              <w:left w:val="nil"/>
              <w:bottom w:val="nil"/>
              <w:right w:val="nil"/>
            </w:tcBorders>
            <w:shd w:val="clear" w:color="auto" w:fill="auto"/>
            <w:noWrap/>
            <w:vAlign w:val="center"/>
            <w:hideMark/>
          </w:tcPr>
          <w:p w14:paraId="0106A8AA" w14:textId="77777777" w:rsidR="00B92FA9" w:rsidRPr="003B6A62" w:rsidRDefault="00B92FA9" w:rsidP="00B92FA9">
            <w:pPr>
              <w:rPr>
                <w:color w:val="000000"/>
                <w:sz w:val="18"/>
                <w:szCs w:val="18"/>
              </w:rPr>
            </w:pPr>
            <w:r w:rsidRPr="003B6A62">
              <w:rPr>
                <w:color w:val="000000"/>
                <w:sz w:val="18"/>
                <w:szCs w:val="18"/>
              </w:rPr>
              <w:t>SCID</w:t>
            </w:r>
          </w:p>
        </w:tc>
        <w:tc>
          <w:tcPr>
            <w:tcW w:w="988" w:type="dxa"/>
            <w:tcBorders>
              <w:top w:val="nil"/>
              <w:left w:val="nil"/>
              <w:bottom w:val="nil"/>
              <w:right w:val="nil"/>
            </w:tcBorders>
            <w:shd w:val="clear" w:color="auto" w:fill="auto"/>
            <w:noWrap/>
            <w:vAlign w:val="center"/>
            <w:hideMark/>
          </w:tcPr>
          <w:p w14:paraId="77812499" w14:textId="77777777" w:rsidR="00B92FA9" w:rsidRPr="003B6A62" w:rsidRDefault="00B92FA9" w:rsidP="00B92FA9">
            <w:pPr>
              <w:rPr>
                <w:color w:val="000000"/>
                <w:sz w:val="18"/>
                <w:szCs w:val="18"/>
              </w:rPr>
            </w:pPr>
            <w:r w:rsidRPr="003B6A62">
              <w:rPr>
                <w:color w:val="000000"/>
                <w:sz w:val="18"/>
                <w:szCs w:val="18"/>
              </w:rPr>
              <w:t>lifetime</w:t>
            </w:r>
          </w:p>
        </w:tc>
        <w:tc>
          <w:tcPr>
            <w:tcW w:w="1196" w:type="dxa"/>
            <w:tcBorders>
              <w:top w:val="nil"/>
              <w:left w:val="nil"/>
              <w:bottom w:val="nil"/>
              <w:right w:val="nil"/>
            </w:tcBorders>
            <w:shd w:val="clear" w:color="auto" w:fill="auto"/>
            <w:noWrap/>
            <w:vAlign w:val="center"/>
            <w:hideMark/>
          </w:tcPr>
          <w:p w14:paraId="3065ED2E" w14:textId="77777777" w:rsidR="00B92FA9" w:rsidRPr="003B6A62" w:rsidRDefault="00B92FA9" w:rsidP="00B92FA9">
            <w:pPr>
              <w:rPr>
                <w:color w:val="000000"/>
                <w:sz w:val="18"/>
                <w:szCs w:val="18"/>
              </w:rPr>
            </w:pPr>
            <w:r w:rsidRPr="003B6A62">
              <w:rPr>
                <w:color w:val="000000"/>
                <w:sz w:val="18"/>
                <w:szCs w:val="18"/>
              </w:rPr>
              <w:t>binary</w:t>
            </w:r>
          </w:p>
        </w:tc>
        <w:tc>
          <w:tcPr>
            <w:tcW w:w="627" w:type="dxa"/>
            <w:tcBorders>
              <w:top w:val="nil"/>
              <w:left w:val="nil"/>
              <w:bottom w:val="nil"/>
              <w:right w:val="nil"/>
            </w:tcBorders>
            <w:vAlign w:val="center"/>
          </w:tcPr>
          <w:p w14:paraId="5148DCCB" w14:textId="77777777" w:rsidR="00B92FA9" w:rsidRPr="00F31E97" w:rsidRDefault="00B92FA9" w:rsidP="00B92FA9">
            <w:pPr>
              <w:jc w:val="center"/>
              <w:rPr>
                <w:color w:val="000000"/>
                <w:sz w:val="18"/>
                <w:szCs w:val="18"/>
              </w:rPr>
            </w:pPr>
            <w:r>
              <w:rPr>
                <w:color w:val="000000"/>
                <w:sz w:val="18"/>
                <w:szCs w:val="18"/>
              </w:rPr>
              <w:t>Y</w:t>
            </w:r>
          </w:p>
        </w:tc>
        <w:tc>
          <w:tcPr>
            <w:tcW w:w="5802" w:type="dxa"/>
            <w:tcBorders>
              <w:top w:val="nil"/>
              <w:left w:val="nil"/>
              <w:bottom w:val="nil"/>
              <w:right w:val="nil"/>
            </w:tcBorders>
            <w:shd w:val="clear" w:color="auto" w:fill="auto"/>
            <w:noWrap/>
            <w:vAlign w:val="center"/>
            <w:hideMark/>
          </w:tcPr>
          <w:p w14:paraId="734B44D7" w14:textId="77777777" w:rsidR="00B92FA9" w:rsidRPr="003B6A62" w:rsidRDefault="00B92FA9" w:rsidP="00B92FA9">
            <w:pPr>
              <w:rPr>
                <w:color w:val="000000"/>
                <w:sz w:val="18"/>
                <w:szCs w:val="18"/>
              </w:rPr>
            </w:pPr>
            <w:r w:rsidRPr="00F31E97">
              <w:rPr>
                <w:color w:val="000000"/>
                <w:sz w:val="18"/>
                <w:szCs w:val="18"/>
              </w:rPr>
              <w:t>M</w:t>
            </w:r>
            <w:r w:rsidRPr="003B6A62">
              <w:rPr>
                <w:color w:val="000000"/>
                <w:sz w:val="18"/>
                <w:szCs w:val="18"/>
              </w:rPr>
              <w:t xml:space="preserve">ale military veterans receiving health services at </w:t>
            </w:r>
            <w:r w:rsidRPr="00F31E97">
              <w:rPr>
                <w:color w:val="000000"/>
                <w:sz w:val="18"/>
                <w:szCs w:val="18"/>
              </w:rPr>
              <w:t xml:space="preserve">the Veterans Affairs </w:t>
            </w:r>
            <w:r w:rsidRPr="003B6A62">
              <w:rPr>
                <w:color w:val="000000"/>
                <w:sz w:val="18"/>
                <w:szCs w:val="18"/>
              </w:rPr>
              <w:t>Department</w:t>
            </w:r>
            <w:r w:rsidRPr="00F31E97">
              <w:rPr>
                <w:color w:val="000000"/>
                <w:sz w:val="18"/>
                <w:szCs w:val="18"/>
              </w:rPr>
              <w:t>.</w:t>
            </w:r>
          </w:p>
        </w:tc>
      </w:tr>
      <w:tr w:rsidR="00B92FA9" w:rsidRPr="00F31E97" w14:paraId="77CBD22D" w14:textId="77777777" w:rsidTr="00B92FA9">
        <w:trPr>
          <w:trHeight w:val="300"/>
        </w:trPr>
        <w:tc>
          <w:tcPr>
            <w:tcW w:w="2136" w:type="dxa"/>
            <w:tcBorders>
              <w:top w:val="nil"/>
              <w:left w:val="nil"/>
              <w:bottom w:val="nil"/>
              <w:right w:val="nil"/>
            </w:tcBorders>
            <w:shd w:val="clear" w:color="auto" w:fill="auto"/>
            <w:noWrap/>
            <w:vAlign w:val="center"/>
            <w:hideMark/>
          </w:tcPr>
          <w:p w14:paraId="011487A0" w14:textId="77777777" w:rsidR="00B92FA9" w:rsidRPr="003B6A62" w:rsidRDefault="00B92FA9" w:rsidP="00B92FA9">
            <w:pPr>
              <w:rPr>
                <w:color w:val="000000"/>
                <w:sz w:val="18"/>
                <w:szCs w:val="18"/>
              </w:rPr>
            </w:pPr>
            <w:proofErr w:type="spellStart"/>
            <w:r w:rsidRPr="003B6A62">
              <w:rPr>
                <w:color w:val="000000"/>
                <w:sz w:val="18"/>
                <w:szCs w:val="18"/>
              </w:rPr>
              <w:t>Oltmanns</w:t>
            </w:r>
            <w:proofErr w:type="spellEnd"/>
            <w:r w:rsidRPr="003B6A62">
              <w:rPr>
                <w:color w:val="000000"/>
                <w:sz w:val="18"/>
                <w:szCs w:val="18"/>
              </w:rPr>
              <w:t xml:space="preserve"> et al., 2018</w:t>
            </w:r>
          </w:p>
        </w:tc>
        <w:tc>
          <w:tcPr>
            <w:tcW w:w="711" w:type="dxa"/>
            <w:tcBorders>
              <w:top w:val="nil"/>
              <w:left w:val="nil"/>
              <w:bottom w:val="nil"/>
              <w:right w:val="nil"/>
            </w:tcBorders>
            <w:shd w:val="clear" w:color="auto" w:fill="auto"/>
            <w:noWrap/>
            <w:vAlign w:val="center"/>
            <w:hideMark/>
          </w:tcPr>
          <w:p w14:paraId="0BA3C784" w14:textId="77777777" w:rsidR="00B92FA9" w:rsidRPr="003B6A62" w:rsidRDefault="00B92FA9" w:rsidP="00B92FA9">
            <w:pPr>
              <w:jc w:val="center"/>
              <w:rPr>
                <w:color w:val="000000"/>
                <w:sz w:val="18"/>
                <w:szCs w:val="18"/>
              </w:rPr>
            </w:pPr>
            <w:r w:rsidRPr="003B6A62">
              <w:rPr>
                <w:color w:val="000000"/>
                <w:sz w:val="18"/>
                <w:szCs w:val="18"/>
              </w:rPr>
              <w:t>1</w:t>
            </w:r>
            <w:r w:rsidRPr="00F31E97">
              <w:rPr>
                <w:color w:val="000000"/>
                <w:sz w:val="18"/>
                <w:szCs w:val="18"/>
              </w:rPr>
              <w:t>,</w:t>
            </w:r>
            <w:r w:rsidRPr="003B6A62">
              <w:rPr>
                <w:color w:val="000000"/>
                <w:sz w:val="18"/>
                <w:szCs w:val="18"/>
              </w:rPr>
              <w:t>630</w:t>
            </w:r>
          </w:p>
        </w:tc>
        <w:tc>
          <w:tcPr>
            <w:tcW w:w="1113" w:type="dxa"/>
            <w:tcBorders>
              <w:top w:val="nil"/>
              <w:left w:val="nil"/>
              <w:bottom w:val="nil"/>
              <w:right w:val="nil"/>
            </w:tcBorders>
            <w:vAlign w:val="center"/>
          </w:tcPr>
          <w:p w14:paraId="2529C3E2" w14:textId="77777777" w:rsidR="00B92FA9" w:rsidRPr="00F31E97" w:rsidRDefault="00B92FA9" w:rsidP="00B92FA9">
            <w:pPr>
              <w:rPr>
                <w:color w:val="000000"/>
                <w:sz w:val="18"/>
                <w:szCs w:val="18"/>
              </w:rPr>
            </w:pPr>
            <w:r w:rsidRPr="003B6A62">
              <w:rPr>
                <w:color w:val="000000"/>
                <w:sz w:val="18"/>
                <w:szCs w:val="18"/>
              </w:rPr>
              <w:t>United States</w:t>
            </w:r>
          </w:p>
        </w:tc>
        <w:tc>
          <w:tcPr>
            <w:tcW w:w="862" w:type="dxa"/>
            <w:tcBorders>
              <w:top w:val="nil"/>
              <w:left w:val="nil"/>
              <w:bottom w:val="nil"/>
              <w:right w:val="nil"/>
            </w:tcBorders>
            <w:shd w:val="clear" w:color="auto" w:fill="auto"/>
            <w:noWrap/>
            <w:vAlign w:val="center"/>
            <w:hideMark/>
          </w:tcPr>
          <w:p w14:paraId="4E4C8B88" w14:textId="77777777" w:rsidR="00B92FA9" w:rsidRPr="003B6A62" w:rsidRDefault="00B92FA9" w:rsidP="00B92FA9">
            <w:pPr>
              <w:jc w:val="center"/>
              <w:rPr>
                <w:color w:val="000000"/>
                <w:sz w:val="18"/>
                <w:szCs w:val="18"/>
              </w:rPr>
            </w:pPr>
            <w:r w:rsidRPr="003B6A62">
              <w:rPr>
                <w:color w:val="000000"/>
                <w:sz w:val="18"/>
                <w:szCs w:val="18"/>
              </w:rPr>
              <w:t>IV</w:t>
            </w:r>
          </w:p>
        </w:tc>
        <w:tc>
          <w:tcPr>
            <w:tcW w:w="1660" w:type="dxa"/>
            <w:tcBorders>
              <w:top w:val="nil"/>
              <w:left w:val="nil"/>
              <w:bottom w:val="nil"/>
              <w:right w:val="nil"/>
            </w:tcBorders>
            <w:shd w:val="clear" w:color="auto" w:fill="auto"/>
            <w:noWrap/>
            <w:vAlign w:val="center"/>
            <w:hideMark/>
          </w:tcPr>
          <w:p w14:paraId="6991BB1B" w14:textId="77777777" w:rsidR="00B92FA9" w:rsidRPr="003B6A62" w:rsidRDefault="00B92FA9" w:rsidP="00B92FA9">
            <w:pPr>
              <w:rPr>
                <w:color w:val="000000"/>
                <w:sz w:val="18"/>
                <w:szCs w:val="18"/>
              </w:rPr>
            </w:pPr>
            <w:r>
              <w:rPr>
                <w:color w:val="000000"/>
                <w:sz w:val="18"/>
                <w:szCs w:val="18"/>
              </w:rPr>
              <w:t>SIDP</w:t>
            </w:r>
          </w:p>
        </w:tc>
        <w:tc>
          <w:tcPr>
            <w:tcW w:w="988" w:type="dxa"/>
            <w:tcBorders>
              <w:top w:val="nil"/>
              <w:left w:val="nil"/>
              <w:bottom w:val="nil"/>
              <w:right w:val="nil"/>
            </w:tcBorders>
            <w:shd w:val="clear" w:color="auto" w:fill="auto"/>
            <w:noWrap/>
            <w:vAlign w:val="center"/>
            <w:hideMark/>
          </w:tcPr>
          <w:p w14:paraId="16C3E31D" w14:textId="77777777" w:rsidR="00B92FA9" w:rsidRPr="003B6A62" w:rsidRDefault="00B92FA9" w:rsidP="00B92FA9">
            <w:pPr>
              <w:rPr>
                <w:color w:val="000000"/>
                <w:sz w:val="18"/>
                <w:szCs w:val="18"/>
              </w:rPr>
            </w:pPr>
            <w:r w:rsidRPr="003B6A62">
              <w:rPr>
                <w:color w:val="000000"/>
                <w:sz w:val="18"/>
                <w:szCs w:val="18"/>
              </w:rPr>
              <w:t>current</w:t>
            </w:r>
          </w:p>
        </w:tc>
        <w:tc>
          <w:tcPr>
            <w:tcW w:w="1196" w:type="dxa"/>
            <w:tcBorders>
              <w:top w:val="nil"/>
              <w:left w:val="nil"/>
              <w:bottom w:val="nil"/>
              <w:right w:val="nil"/>
            </w:tcBorders>
            <w:shd w:val="clear" w:color="auto" w:fill="auto"/>
            <w:noWrap/>
            <w:vAlign w:val="center"/>
            <w:hideMark/>
          </w:tcPr>
          <w:p w14:paraId="73EC7D04" w14:textId="77777777" w:rsidR="00B92FA9" w:rsidRPr="003B6A62" w:rsidRDefault="00B92FA9" w:rsidP="00B92FA9">
            <w:pPr>
              <w:rPr>
                <w:color w:val="000000"/>
                <w:sz w:val="18"/>
                <w:szCs w:val="18"/>
              </w:rPr>
            </w:pPr>
            <w:r w:rsidRPr="003B6A62">
              <w:rPr>
                <w:color w:val="000000"/>
                <w:sz w:val="18"/>
                <w:szCs w:val="18"/>
              </w:rPr>
              <w:t>binary</w:t>
            </w:r>
          </w:p>
        </w:tc>
        <w:tc>
          <w:tcPr>
            <w:tcW w:w="627" w:type="dxa"/>
            <w:tcBorders>
              <w:top w:val="nil"/>
              <w:left w:val="nil"/>
              <w:bottom w:val="nil"/>
              <w:right w:val="nil"/>
            </w:tcBorders>
            <w:vAlign w:val="center"/>
          </w:tcPr>
          <w:p w14:paraId="5284E61B" w14:textId="77777777" w:rsidR="00B92FA9" w:rsidRPr="00F31E97" w:rsidRDefault="00B92FA9" w:rsidP="00B92FA9">
            <w:pPr>
              <w:jc w:val="center"/>
              <w:rPr>
                <w:color w:val="000000"/>
                <w:sz w:val="18"/>
                <w:szCs w:val="18"/>
              </w:rPr>
            </w:pPr>
            <w:r>
              <w:rPr>
                <w:color w:val="000000"/>
                <w:sz w:val="18"/>
                <w:szCs w:val="18"/>
              </w:rPr>
              <w:t>N</w:t>
            </w:r>
          </w:p>
        </w:tc>
        <w:tc>
          <w:tcPr>
            <w:tcW w:w="5802" w:type="dxa"/>
            <w:tcBorders>
              <w:top w:val="nil"/>
              <w:left w:val="nil"/>
              <w:bottom w:val="nil"/>
              <w:right w:val="nil"/>
            </w:tcBorders>
            <w:shd w:val="clear" w:color="auto" w:fill="auto"/>
            <w:noWrap/>
            <w:vAlign w:val="center"/>
            <w:hideMark/>
          </w:tcPr>
          <w:p w14:paraId="4F7C8A20" w14:textId="77777777" w:rsidR="00B92FA9" w:rsidRPr="003B6A62" w:rsidRDefault="00B92FA9" w:rsidP="00B92FA9">
            <w:pPr>
              <w:rPr>
                <w:color w:val="000000"/>
                <w:sz w:val="18"/>
                <w:szCs w:val="18"/>
              </w:rPr>
            </w:pPr>
            <w:r w:rsidRPr="00F31E97">
              <w:rPr>
                <w:color w:val="000000"/>
                <w:sz w:val="18"/>
                <w:szCs w:val="18"/>
              </w:rPr>
              <w:t>R</w:t>
            </w:r>
            <w:r w:rsidRPr="003B6A62">
              <w:rPr>
                <w:color w:val="000000"/>
                <w:sz w:val="18"/>
                <w:szCs w:val="18"/>
              </w:rPr>
              <w:t>epresentative sample of St. Louis</w:t>
            </w:r>
            <w:r w:rsidRPr="00F31E97">
              <w:rPr>
                <w:color w:val="000000"/>
                <w:sz w:val="18"/>
                <w:szCs w:val="18"/>
              </w:rPr>
              <w:t>.</w:t>
            </w:r>
          </w:p>
        </w:tc>
      </w:tr>
      <w:tr w:rsidR="00B92FA9" w:rsidRPr="00F31E97" w14:paraId="6B41AD52" w14:textId="77777777" w:rsidTr="00B92FA9">
        <w:trPr>
          <w:trHeight w:val="300"/>
        </w:trPr>
        <w:tc>
          <w:tcPr>
            <w:tcW w:w="2136" w:type="dxa"/>
            <w:tcBorders>
              <w:top w:val="nil"/>
              <w:left w:val="nil"/>
              <w:bottom w:val="nil"/>
              <w:right w:val="nil"/>
            </w:tcBorders>
            <w:shd w:val="clear" w:color="auto" w:fill="F2F2F2" w:themeFill="background1" w:themeFillShade="F2"/>
            <w:noWrap/>
            <w:vAlign w:val="bottom"/>
          </w:tcPr>
          <w:p w14:paraId="614AFF68" w14:textId="77777777" w:rsidR="00B92FA9" w:rsidRPr="003B6A62" w:rsidRDefault="00B92FA9" w:rsidP="00B92FA9">
            <w:pPr>
              <w:rPr>
                <w:color w:val="000000"/>
                <w:sz w:val="18"/>
                <w:szCs w:val="18"/>
              </w:rPr>
            </w:pPr>
            <w:r w:rsidRPr="003B6A62">
              <w:rPr>
                <w:b/>
                <w:bCs/>
                <w:color w:val="000000"/>
                <w:sz w:val="18"/>
                <w:szCs w:val="18"/>
              </w:rPr>
              <w:lastRenderedPageBreak/>
              <w:t>Study</w:t>
            </w:r>
          </w:p>
        </w:tc>
        <w:tc>
          <w:tcPr>
            <w:tcW w:w="711" w:type="dxa"/>
            <w:tcBorders>
              <w:top w:val="nil"/>
              <w:left w:val="nil"/>
              <w:bottom w:val="nil"/>
              <w:right w:val="nil"/>
            </w:tcBorders>
            <w:shd w:val="clear" w:color="auto" w:fill="F2F2F2" w:themeFill="background1" w:themeFillShade="F2"/>
            <w:noWrap/>
            <w:vAlign w:val="bottom"/>
          </w:tcPr>
          <w:p w14:paraId="15352AC0" w14:textId="77777777" w:rsidR="00B92FA9" w:rsidRPr="003B6A62" w:rsidRDefault="00B92FA9" w:rsidP="00B92FA9">
            <w:pPr>
              <w:jc w:val="center"/>
              <w:rPr>
                <w:color w:val="000000"/>
                <w:sz w:val="18"/>
                <w:szCs w:val="18"/>
              </w:rPr>
            </w:pPr>
            <w:r w:rsidRPr="003B6A62">
              <w:rPr>
                <w:b/>
                <w:bCs/>
                <w:color w:val="000000"/>
                <w:sz w:val="18"/>
                <w:szCs w:val="18"/>
              </w:rPr>
              <w:t>N</w:t>
            </w:r>
          </w:p>
        </w:tc>
        <w:tc>
          <w:tcPr>
            <w:tcW w:w="1113" w:type="dxa"/>
            <w:tcBorders>
              <w:top w:val="nil"/>
              <w:left w:val="nil"/>
              <w:bottom w:val="nil"/>
              <w:right w:val="nil"/>
            </w:tcBorders>
            <w:shd w:val="clear" w:color="auto" w:fill="F2F2F2" w:themeFill="background1" w:themeFillShade="F2"/>
            <w:vAlign w:val="bottom"/>
          </w:tcPr>
          <w:p w14:paraId="33B5C5CB" w14:textId="77777777" w:rsidR="00B92FA9" w:rsidRPr="003B6A62" w:rsidRDefault="00B92FA9" w:rsidP="00B92FA9">
            <w:pPr>
              <w:jc w:val="center"/>
              <w:rPr>
                <w:sz w:val="18"/>
                <w:szCs w:val="18"/>
              </w:rPr>
            </w:pPr>
            <w:r w:rsidRPr="00F31E97">
              <w:rPr>
                <w:b/>
                <w:bCs/>
                <w:color w:val="000000"/>
                <w:sz w:val="18"/>
                <w:szCs w:val="18"/>
              </w:rPr>
              <w:t>Sample country</w:t>
            </w:r>
          </w:p>
        </w:tc>
        <w:tc>
          <w:tcPr>
            <w:tcW w:w="862" w:type="dxa"/>
            <w:tcBorders>
              <w:top w:val="nil"/>
              <w:left w:val="nil"/>
              <w:bottom w:val="nil"/>
              <w:right w:val="nil"/>
            </w:tcBorders>
            <w:shd w:val="clear" w:color="auto" w:fill="F2F2F2" w:themeFill="background1" w:themeFillShade="F2"/>
            <w:noWrap/>
            <w:vAlign w:val="bottom"/>
          </w:tcPr>
          <w:p w14:paraId="5F71BF81" w14:textId="77777777" w:rsidR="00B92FA9" w:rsidRPr="003B6A62" w:rsidRDefault="00B92FA9" w:rsidP="00B92FA9">
            <w:pPr>
              <w:jc w:val="center"/>
              <w:rPr>
                <w:color w:val="000000"/>
                <w:sz w:val="18"/>
                <w:szCs w:val="18"/>
              </w:rPr>
            </w:pPr>
            <w:r w:rsidRPr="003B6A62">
              <w:rPr>
                <w:b/>
                <w:bCs/>
                <w:color w:val="000000"/>
                <w:sz w:val="18"/>
                <w:szCs w:val="18"/>
              </w:rPr>
              <w:t>DSM version</w:t>
            </w:r>
          </w:p>
        </w:tc>
        <w:tc>
          <w:tcPr>
            <w:tcW w:w="1660" w:type="dxa"/>
            <w:tcBorders>
              <w:top w:val="nil"/>
              <w:left w:val="nil"/>
              <w:bottom w:val="nil"/>
              <w:right w:val="nil"/>
            </w:tcBorders>
            <w:shd w:val="clear" w:color="auto" w:fill="F2F2F2" w:themeFill="background1" w:themeFillShade="F2"/>
            <w:noWrap/>
            <w:vAlign w:val="bottom"/>
          </w:tcPr>
          <w:p w14:paraId="29CCB200" w14:textId="77777777" w:rsidR="00B92FA9" w:rsidRPr="003B6A62" w:rsidRDefault="00B92FA9" w:rsidP="00B92FA9">
            <w:pPr>
              <w:jc w:val="center"/>
              <w:rPr>
                <w:color w:val="000000"/>
                <w:sz w:val="18"/>
                <w:szCs w:val="18"/>
              </w:rPr>
            </w:pPr>
            <w:r w:rsidRPr="003B6A62">
              <w:rPr>
                <w:b/>
                <w:bCs/>
                <w:color w:val="000000"/>
                <w:sz w:val="18"/>
                <w:szCs w:val="18"/>
              </w:rPr>
              <w:t>Instrument</w:t>
            </w:r>
          </w:p>
        </w:tc>
        <w:tc>
          <w:tcPr>
            <w:tcW w:w="988" w:type="dxa"/>
            <w:tcBorders>
              <w:top w:val="nil"/>
              <w:left w:val="nil"/>
              <w:bottom w:val="nil"/>
              <w:right w:val="nil"/>
            </w:tcBorders>
            <w:shd w:val="clear" w:color="auto" w:fill="F2F2F2" w:themeFill="background1" w:themeFillShade="F2"/>
            <w:noWrap/>
            <w:vAlign w:val="bottom"/>
          </w:tcPr>
          <w:p w14:paraId="2CD56053" w14:textId="77777777" w:rsidR="00B92FA9" w:rsidRPr="003B6A62" w:rsidRDefault="00B92FA9" w:rsidP="00B92FA9">
            <w:pPr>
              <w:jc w:val="center"/>
              <w:rPr>
                <w:color w:val="000000"/>
                <w:sz w:val="18"/>
                <w:szCs w:val="18"/>
              </w:rPr>
            </w:pPr>
            <w:r w:rsidRPr="003B6A62">
              <w:rPr>
                <w:b/>
                <w:bCs/>
                <w:color w:val="000000"/>
                <w:sz w:val="18"/>
                <w:szCs w:val="18"/>
              </w:rPr>
              <w:t>Time frame</w:t>
            </w:r>
          </w:p>
        </w:tc>
        <w:tc>
          <w:tcPr>
            <w:tcW w:w="1196" w:type="dxa"/>
            <w:tcBorders>
              <w:top w:val="nil"/>
              <w:left w:val="nil"/>
              <w:bottom w:val="nil"/>
              <w:right w:val="nil"/>
            </w:tcBorders>
            <w:shd w:val="clear" w:color="auto" w:fill="F2F2F2" w:themeFill="background1" w:themeFillShade="F2"/>
            <w:noWrap/>
            <w:vAlign w:val="bottom"/>
          </w:tcPr>
          <w:p w14:paraId="10DD1E15" w14:textId="77777777" w:rsidR="00B92FA9" w:rsidRPr="003B6A62" w:rsidRDefault="00B92FA9" w:rsidP="00B92FA9">
            <w:pPr>
              <w:jc w:val="center"/>
              <w:rPr>
                <w:color w:val="000000"/>
                <w:sz w:val="18"/>
                <w:szCs w:val="18"/>
              </w:rPr>
            </w:pPr>
            <w:r w:rsidRPr="00F31E97">
              <w:rPr>
                <w:b/>
                <w:bCs/>
                <w:color w:val="000000"/>
                <w:sz w:val="18"/>
                <w:szCs w:val="18"/>
              </w:rPr>
              <w:t>Diagnosis measure</w:t>
            </w:r>
          </w:p>
        </w:tc>
        <w:tc>
          <w:tcPr>
            <w:tcW w:w="627" w:type="dxa"/>
            <w:tcBorders>
              <w:top w:val="nil"/>
              <w:left w:val="nil"/>
              <w:bottom w:val="nil"/>
              <w:right w:val="nil"/>
            </w:tcBorders>
            <w:shd w:val="clear" w:color="auto" w:fill="F2F2F2" w:themeFill="background1" w:themeFillShade="F2"/>
            <w:vAlign w:val="center"/>
          </w:tcPr>
          <w:p w14:paraId="0DD7BB83" w14:textId="77777777" w:rsidR="00B92FA9" w:rsidRDefault="00B92FA9" w:rsidP="00B92FA9">
            <w:pPr>
              <w:jc w:val="center"/>
              <w:rPr>
                <w:color w:val="000000"/>
                <w:sz w:val="18"/>
                <w:szCs w:val="18"/>
              </w:rPr>
            </w:pPr>
            <w:r>
              <w:rPr>
                <w:b/>
                <w:bCs/>
                <w:color w:val="000000"/>
                <w:sz w:val="18"/>
                <w:szCs w:val="18"/>
              </w:rPr>
              <w:t>Skip-outs</w:t>
            </w:r>
          </w:p>
        </w:tc>
        <w:tc>
          <w:tcPr>
            <w:tcW w:w="5802" w:type="dxa"/>
            <w:tcBorders>
              <w:top w:val="nil"/>
              <w:left w:val="nil"/>
              <w:bottom w:val="nil"/>
              <w:right w:val="nil"/>
            </w:tcBorders>
            <w:shd w:val="clear" w:color="auto" w:fill="F2F2F2" w:themeFill="background1" w:themeFillShade="F2"/>
            <w:noWrap/>
            <w:vAlign w:val="bottom"/>
          </w:tcPr>
          <w:p w14:paraId="284146B1" w14:textId="77777777" w:rsidR="00B92FA9" w:rsidRPr="00F31E97" w:rsidRDefault="00B92FA9" w:rsidP="00B92FA9">
            <w:pPr>
              <w:jc w:val="center"/>
              <w:rPr>
                <w:color w:val="000000"/>
                <w:sz w:val="18"/>
                <w:szCs w:val="18"/>
              </w:rPr>
            </w:pPr>
            <w:r w:rsidRPr="003B6A62">
              <w:rPr>
                <w:b/>
                <w:bCs/>
                <w:color w:val="000000"/>
                <w:sz w:val="18"/>
                <w:szCs w:val="18"/>
              </w:rPr>
              <w:t>Sample description</w:t>
            </w:r>
          </w:p>
        </w:tc>
      </w:tr>
      <w:tr w:rsidR="00B92FA9" w:rsidRPr="00F31E97" w14:paraId="56FC3B38" w14:textId="77777777" w:rsidTr="00B92FA9">
        <w:trPr>
          <w:trHeight w:val="300"/>
        </w:trPr>
        <w:tc>
          <w:tcPr>
            <w:tcW w:w="2136" w:type="dxa"/>
            <w:tcBorders>
              <w:top w:val="nil"/>
              <w:left w:val="nil"/>
              <w:bottom w:val="nil"/>
              <w:right w:val="nil"/>
            </w:tcBorders>
            <w:shd w:val="clear" w:color="auto" w:fill="auto"/>
            <w:noWrap/>
            <w:vAlign w:val="center"/>
            <w:hideMark/>
          </w:tcPr>
          <w:p w14:paraId="51A30565" w14:textId="77777777" w:rsidR="00B92FA9" w:rsidRPr="003B6A62" w:rsidRDefault="00B92FA9" w:rsidP="00B92FA9">
            <w:pPr>
              <w:rPr>
                <w:color w:val="000000"/>
                <w:sz w:val="18"/>
                <w:szCs w:val="18"/>
              </w:rPr>
            </w:pPr>
            <w:r w:rsidRPr="003B6A62">
              <w:rPr>
                <w:color w:val="000000"/>
                <w:sz w:val="18"/>
                <w:szCs w:val="18"/>
              </w:rPr>
              <w:t>Romer et al., 2018</w:t>
            </w:r>
          </w:p>
        </w:tc>
        <w:tc>
          <w:tcPr>
            <w:tcW w:w="711" w:type="dxa"/>
            <w:tcBorders>
              <w:top w:val="nil"/>
              <w:left w:val="nil"/>
              <w:bottom w:val="nil"/>
              <w:right w:val="nil"/>
            </w:tcBorders>
            <w:shd w:val="clear" w:color="auto" w:fill="auto"/>
            <w:noWrap/>
            <w:vAlign w:val="center"/>
            <w:hideMark/>
          </w:tcPr>
          <w:p w14:paraId="7612CF07" w14:textId="77777777" w:rsidR="00B92FA9" w:rsidRPr="003B6A62" w:rsidRDefault="00B92FA9" w:rsidP="00B92FA9">
            <w:pPr>
              <w:jc w:val="center"/>
              <w:rPr>
                <w:color w:val="000000"/>
                <w:sz w:val="18"/>
                <w:szCs w:val="18"/>
              </w:rPr>
            </w:pPr>
            <w:r w:rsidRPr="003B6A62">
              <w:rPr>
                <w:color w:val="000000"/>
                <w:sz w:val="18"/>
                <w:szCs w:val="18"/>
              </w:rPr>
              <w:t>1</w:t>
            </w:r>
            <w:r w:rsidRPr="00F31E97">
              <w:rPr>
                <w:color w:val="000000"/>
                <w:sz w:val="18"/>
                <w:szCs w:val="18"/>
              </w:rPr>
              <w:t>,</w:t>
            </w:r>
            <w:r w:rsidRPr="003B6A62">
              <w:rPr>
                <w:color w:val="000000"/>
                <w:sz w:val="18"/>
                <w:szCs w:val="18"/>
              </w:rPr>
              <w:t>358</w:t>
            </w:r>
          </w:p>
        </w:tc>
        <w:tc>
          <w:tcPr>
            <w:tcW w:w="1113" w:type="dxa"/>
            <w:tcBorders>
              <w:top w:val="nil"/>
              <w:left w:val="nil"/>
              <w:bottom w:val="nil"/>
              <w:right w:val="nil"/>
            </w:tcBorders>
            <w:vAlign w:val="center"/>
          </w:tcPr>
          <w:p w14:paraId="4A9D297E" w14:textId="77777777" w:rsidR="00B92FA9" w:rsidRPr="00F31E97" w:rsidRDefault="00B92FA9" w:rsidP="00B92FA9">
            <w:pPr>
              <w:rPr>
                <w:color w:val="000000"/>
                <w:sz w:val="18"/>
                <w:szCs w:val="18"/>
              </w:rPr>
            </w:pPr>
            <w:r w:rsidRPr="003B6A62">
              <w:rPr>
                <w:sz w:val="18"/>
                <w:szCs w:val="18"/>
              </w:rPr>
              <w:t>United States</w:t>
            </w:r>
          </w:p>
        </w:tc>
        <w:tc>
          <w:tcPr>
            <w:tcW w:w="862" w:type="dxa"/>
            <w:tcBorders>
              <w:top w:val="nil"/>
              <w:left w:val="nil"/>
              <w:bottom w:val="nil"/>
              <w:right w:val="nil"/>
            </w:tcBorders>
            <w:shd w:val="clear" w:color="auto" w:fill="auto"/>
            <w:noWrap/>
            <w:vAlign w:val="center"/>
            <w:hideMark/>
          </w:tcPr>
          <w:p w14:paraId="0A4D9A9F" w14:textId="77777777" w:rsidR="00B92FA9" w:rsidRPr="003B6A62" w:rsidRDefault="00B92FA9" w:rsidP="00B92FA9">
            <w:pPr>
              <w:jc w:val="center"/>
              <w:rPr>
                <w:color w:val="000000"/>
                <w:sz w:val="18"/>
                <w:szCs w:val="18"/>
              </w:rPr>
            </w:pPr>
            <w:r w:rsidRPr="003B6A62">
              <w:rPr>
                <w:color w:val="000000"/>
                <w:sz w:val="18"/>
                <w:szCs w:val="18"/>
              </w:rPr>
              <w:t>IV</w:t>
            </w:r>
          </w:p>
        </w:tc>
        <w:tc>
          <w:tcPr>
            <w:tcW w:w="1660" w:type="dxa"/>
            <w:tcBorders>
              <w:top w:val="nil"/>
              <w:left w:val="nil"/>
              <w:bottom w:val="nil"/>
              <w:right w:val="nil"/>
            </w:tcBorders>
            <w:shd w:val="clear" w:color="auto" w:fill="auto"/>
            <w:noWrap/>
            <w:vAlign w:val="center"/>
            <w:hideMark/>
          </w:tcPr>
          <w:p w14:paraId="5E31830D" w14:textId="77777777" w:rsidR="00B92FA9" w:rsidRPr="003B6A62" w:rsidRDefault="00B92FA9" w:rsidP="00B92FA9">
            <w:pPr>
              <w:rPr>
                <w:color w:val="000000"/>
                <w:sz w:val="18"/>
                <w:szCs w:val="18"/>
              </w:rPr>
            </w:pPr>
            <w:r w:rsidRPr="003B6A62">
              <w:rPr>
                <w:color w:val="000000"/>
                <w:sz w:val="18"/>
                <w:szCs w:val="18"/>
              </w:rPr>
              <w:t>MINI</w:t>
            </w:r>
          </w:p>
        </w:tc>
        <w:tc>
          <w:tcPr>
            <w:tcW w:w="988" w:type="dxa"/>
            <w:tcBorders>
              <w:top w:val="nil"/>
              <w:left w:val="nil"/>
              <w:bottom w:val="nil"/>
              <w:right w:val="nil"/>
            </w:tcBorders>
            <w:shd w:val="clear" w:color="auto" w:fill="auto"/>
            <w:noWrap/>
            <w:vAlign w:val="center"/>
            <w:hideMark/>
          </w:tcPr>
          <w:p w14:paraId="2C7D79E4" w14:textId="77777777" w:rsidR="00B92FA9" w:rsidRPr="003B6A62" w:rsidRDefault="00B92FA9" w:rsidP="00B92FA9">
            <w:pPr>
              <w:rPr>
                <w:color w:val="000000"/>
                <w:sz w:val="18"/>
                <w:szCs w:val="18"/>
              </w:rPr>
            </w:pPr>
            <w:r w:rsidRPr="003B6A62">
              <w:rPr>
                <w:color w:val="000000"/>
                <w:sz w:val="18"/>
                <w:szCs w:val="18"/>
              </w:rPr>
              <w:t>lifetime</w:t>
            </w:r>
          </w:p>
        </w:tc>
        <w:tc>
          <w:tcPr>
            <w:tcW w:w="1196" w:type="dxa"/>
            <w:tcBorders>
              <w:top w:val="nil"/>
              <w:left w:val="nil"/>
              <w:bottom w:val="nil"/>
              <w:right w:val="nil"/>
            </w:tcBorders>
            <w:shd w:val="clear" w:color="auto" w:fill="auto"/>
            <w:noWrap/>
            <w:vAlign w:val="center"/>
            <w:hideMark/>
          </w:tcPr>
          <w:p w14:paraId="64B9F671" w14:textId="77777777" w:rsidR="00B92FA9" w:rsidRPr="003B6A62" w:rsidRDefault="00B92FA9" w:rsidP="00B92FA9">
            <w:pPr>
              <w:rPr>
                <w:color w:val="000000"/>
                <w:sz w:val="18"/>
                <w:szCs w:val="18"/>
              </w:rPr>
            </w:pPr>
            <w:r w:rsidRPr="003B6A62">
              <w:rPr>
                <w:color w:val="000000"/>
                <w:sz w:val="18"/>
                <w:szCs w:val="18"/>
              </w:rPr>
              <w:t>counts</w:t>
            </w:r>
          </w:p>
        </w:tc>
        <w:tc>
          <w:tcPr>
            <w:tcW w:w="627" w:type="dxa"/>
            <w:tcBorders>
              <w:top w:val="nil"/>
              <w:left w:val="nil"/>
              <w:bottom w:val="nil"/>
              <w:right w:val="nil"/>
            </w:tcBorders>
            <w:vAlign w:val="center"/>
          </w:tcPr>
          <w:p w14:paraId="4D304C5A" w14:textId="77777777" w:rsidR="00B92FA9" w:rsidRPr="00F31E97" w:rsidRDefault="00B92FA9" w:rsidP="00B92FA9">
            <w:pPr>
              <w:jc w:val="center"/>
              <w:rPr>
                <w:color w:val="000000"/>
                <w:sz w:val="18"/>
                <w:szCs w:val="18"/>
              </w:rPr>
            </w:pPr>
            <w:r>
              <w:rPr>
                <w:color w:val="000000"/>
                <w:sz w:val="18"/>
                <w:szCs w:val="18"/>
              </w:rPr>
              <w:t>Y</w:t>
            </w:r>
          </w:p>
        </w:tc>
        <w:tc>
          <w:tcPr>
            <w:tcW w:w="5802" w:type="dxa"/>
            <w:tcBorders>
              <w:top w:val="nil"/>
              <w:left w:val="nil"/>
              <w:bottom w:val="nil"/>
              <w:right w:val="nil"/>
            </w:tcBorders>
            <w:shd w:val="clear" w:color="auto" w:fill="auto"/>
            <w:noWrap/>
            <w:vAlign w:val="center"/>
            <w:hideMark/>
          </w:tcPr>
          <w:p w14:paraId="50EE09D6" w14:textId="77777777" w:rsidR="00B92FA9" w:rsidRPr="003B6A62" w:rsidRDefault="00B92FA9" w:rsidP="00B92FA9">
            <w:pPr>
              <w:rPr>
                <w:color w:val="000000"/>
                <w:sz w:val="18"/>
                <w:szCs w:val="18"/>
              </w:rPr>
            </w:pPr>
            <w:r w:rsidRPr="00F31E97">
              <w:rPr>
                <w:color w:val="000000"/>
                <w:sz w:val="18"/>
                <w:szCs w:val="18"/>
              </w:rPr>
              <w:t>U</w:t>
            </w:r>
            <w:r w:rsidRPr="003B6A62">
              <w:rPr>
                <w:color w:val="000000"/>
                <w:sz w:val="18"/>
                <w:szCs w:val="18"/>
              </w:rPr>
              <w:t>ndergraduate students</w:t>
            </w:r>
            <w:r w:rsidRPr="00F31E97">
              <w:rPr>
                <w:color w:val="000000"/>
                <w:sz w:val="18"/>
                <w:szCs w:val="18"/>
              </w:rPr>
              <w:t>.</w:t>
            </w:r>
          </w:p>
        </w:tc>
      </w:tr>
      <w:tr w:rsidR="00B92FA9" w:rsidRPr="00F31E97" w14:paraId="062405D3" w14:textId="77777777" w:rsidTr="00B92FA9">
        <w:trPr>
          <w:trHeight w:val="300"/>
        </w:trPr>
        <w:tc>
          <w:tcPr>
            <w:tcW w:w="2136" w:type="dxa"/>
            <w:tcBorders>
              <w:top w:val="nil"/>
              <w:left w:val="nil"/>
              <w:bottom w:val="nil"/>
              <w:right w:val="nil"/>
            </w:tcBorders>
            <w:shd w:val="clear" w:color="auto" w:fill="auto"/>
            <w:noWrap/>
            <w:vAlign w:val="center"/>
            <w:hideMark/>
          </w:tcPr>
          <w:p w14:paraId="2578C370" w14:textId="77777777" w:rsidR="00B92FA9" w:rsidRPr="003B6A62" w:rsidRDefault="00B92FA9" w:rsidP="00B92FA9">
            <w:pPr>
              <w:rPr>
                <w:color w:val="000000"/>
                <w:sz w:val="18"/>
                <w:szCs w:val="18"/>
              </w:rPr>
            </w:pPr>
            <w:proofErr w:type="spellStart"/>
            <w:r w:rsidRPr="001A309F">
              <w:rPr>
                <w:color w:val="000000"/>
                <w:sz w:val="18"/>
                <w:szCs w:val="18"/>
              </w:rPr>
              <w:t>Røysamb</w:t>
            </w:r>
            <w:proofErr w:type="spellEnd"/>
            <w:r w:rsidRPr="003B6A62">
              <w:rPr>
                <w:color w:val="000000"/>
                <w:sz w:val="18"/>
                <w:szCs w:val="18"/>
              </w:rPr>
              <w:t xml:space="preserve"> et al., 2011</w:t>
            </w:r>
          </w:p>
        </w:tc>
        <w:tc>
          <w:tcPr>
            <w:tcW w:w="711" w:type="dxa"/>
            <w:tcBorders>
              <w:top w:val="nil"/>
              <w:left w:val="nil"/>
              <w:bottom w:val="nil"/>
              <w:right w:val="nil"/>
            </w:tcBorders>
            <w:shd w:val="clear" w:color="auto" w:fill="auto"/>
            <w:noWrap/>
            <w:vAlign w:val="center"/>
            <w:hideMark/>
          </w:tcPr>
          <w:p w14:paraId="24EE6F57" w14:textId="77777777" w:rsidR="00B92FA9" w:rsidRPr="003B6A62" w:rsidRDefault="00B92FA9" w:rsidP="00B92FA9">
            <w:pPr>
              <w:jc w:val="center"/>
              <w:rPr>
                <w:color w:val="000000"/>
                <w:sz w:val="18"/>
                <w:szCs w:val="18"/>
              </w:rPr>
            </w:pPr>
            <w:r w:rsidRPr="003B6A62">
              <w:rPr>
                <w:color w:val="000000"/>
                <w:sz w:val="18"/>
                <w:szCs w:val="18"/>
              </w:rPr>
              <w:t>2</w:t>
            </w:r>
            <w:r w:rsidRPr="00F31E97">
              <w:rPr>
                <w:color w:val="000000"/>
                <w:sz w:val="18"/>
                <w:szCs w:val="18"/>
              </w:rPr>
              <w:t>,</w:t>
            </w:r>
            <w:r w:rsidRPr="003B6A62">
              <w:rPr>
                <w:color w:val="000000"/>
                <w:sz w:val="18"/>
                <w:szCs w:val="18"/>
              </w:rPr>
              <w:t>794</w:t>
            </w:r>
          </w:p>
        </w:tc>
        <w:tc>
          <w:tcPr>
            <w:tcW w:w="1113" w:type="dxa"/>
            <w:tcBorders>
              <w:top w:val="nil"/>
              <w:left w:val="nil"/>
              <w:bottom w:val="nil"/>
              <w:right w:val="nil"/>
            </w:tcBorders>
            <w:vAlign w:val="center"/>
          </w:tcPr>
          <w:p w14:paraId="6A32134D" w14:textId="77777777" w:rsidR="00B92FA9" w:rsidRPr="00F31E97" w:rsidRDefault="00B92FA9" w:rsidP="00B92FA9">
            <w:pPr>
              <w:rPr>
                <w:color w:val="000000"/>
                <w:sz w:val="18"/>
                <w:szCs w:val="18"/>
              </w:rPr>
            </w:pPr>
            <w:r w:rsidRPr="003B6A62">
              <w:rPr>
                <w:color w:val="000000"/>
                <w:sz w:val="18"/>
                <w:szCs w:val="18"/>
              </w:rPr>
              <w:t>Norway</w:t>
            </w:r>
          </w:p>
        </w:tc>
        <w:tc>
          <w:tcPr>
            <w:tcW w:w="862" w:type="dxa"/>
            <w:tcBorders>
              <w:top w:val="nil"/>
              <w:left w:val="nil"/>
              <w:bottom w:val="nil"/>
              <w:right w:val="nil"/>
            </w:tcBorders>
            <w:shd w:val="clear" w:color="auto" w:fill="auto"/>
            <w:noWrap/>
            <w:vAlign w:val="center"/>
            <w:hideMark/>
          </w:tcPr>
          <w:p w14:paraId="1E1B61BE" w14:textId="77777777" w:rsidR="00B92FA9" w:rsidRPr="003B6A62" w:rsidRDefault="00B92FA9" w:rsidP="00B92FA9">
            <w:pPr>
              <w:jc w:val="center"/>
              <w:rPr>
                <w:color w:val="000000"/>
                <w:sz w:val="18"/>
                <w:szCs w:val="18"/>
              </w:rPr>
            </w:pPr>
            <w:r w:rsidRPr="003B6A62">
              <w:rPr>
                <w:color w:val="000000"/>
                <w:sz w:val="18"/>
                <w:szCs w:val="18"/>
              </w:rPr>
              <w:t>IV</w:t>
            </w:r>
          </w:p>
        </w:tc>
        <w:tc>
          <w:tcPr>
            <w:tcW w:w="1660" w:type="dxa"/>
            <w:tcBorders>
              <w:top w:val="nil"/>
              <w:left w:val="nil"/>
              <w:bottom w:val="nil"/>
              <w:right w:val="nil"/>
            </w:tcBorders>
            <w:shd w:val="clear" w:color="auto" w:fill="auto"/>
            <w:noWrap/>
            <w:vAlign w:val="center"/>
            <w:hideMark/>
          </w:tcPr>
          <w:p w14:paraId="1B8177AA" w14:textId="77777777" w:rsidR="00B92FA9" w:rsidRPr="003B6A62" w:rsidRDefault="00B92FA9" w:rsidP="00B92FA9">
            <w:pPr>
              <w:rPr>
                <w:color w:val="000000"/>
                <w:sz w:val="18"/>
                <w:szCs w:val="18"/>
              </w:rPr>
            </w:pPr>
            <w:r w:rsidRPr="003B6A62">
              <w:rPr>
                <w:color w:val="000000"/>
                <w:sz w:val="18"/>
                <w:szCs w:val="18"/>
              </w:rPr>
              <w:t xml:space="preserve">CIDI, </w:t>
            </w:r>
            <w:r>
              <w:rPr>
                <w:color w:val="000000"/>
                <w:sz w:val="18"/>
                <w:szCs w:val="18"/>
              </w:rPr>
              <w:t>SIDP</w:t>
            </w:r>
          </w:p>
        </w:tc>
        <w:tc>
          <w:tcPr>
            <w:tcW w:w="988" w:type="dxa"/>
            <w:tcBorders>
              <w:top w:val="nil"/>
              <w:left w:val="nil"/>
              <w:bottom w:val="nil"/>
              <w:right w:val="nil"/>
            </w:tcBorders>
            <w:shd w:val="clear" w:color="auto" w:fill="auto"/>
            <w:noWrap/>
            <w:vAlign w:val="center"/>
            <w:hideMark/>
          </w:tcPr>
          <w:p w14:paraId="50D86CBB" w14:textId="77777777" w:rsidR="00B92FA9" w:rsidRPr="003B6A62" w:rsidRDefault="00B92FA9" w:rsidP="00B92FA9">
            <w:pPr>
              <w:rPr>
                <w:color w:val="000000"/>
                <w:sz w:val="18"/>
                <w:szCs w:val="18"/>
              </w:rPr>
            </w:pPr>
            <w:r w:rsidRPr="003B6A62">
              <w:rPr>
                <w:color w:val="000000"/>
                <w:sz w:val="18"/>
                <w:szCs w:val="18"/>
              </w:rPr>
              <w:t>lifetime</w:t>
            </w:r>
          </w:p>
        </w:tc>
        <w:tc>
          <w:tcPr>
            <w:tcW w:w="1196" w:type="dxa"/>
            <w:tcBorders>
              <w:top w:val="nil"/>
              <w:left w:val="nil"/>
              <w:bottom w:val="nil"/>
              <w:right w:val="nil"/>
            </w:tcBorders>
            <w:shd w:val="clear" w:color="auto" w:fill="auto"/>
            <w:noWrap/>
            <w:vAlign w:val="center"/>
            <w:hideMark/>
          </w:tcPr>
          <w:p w14:paraId="19D00FB6" w14:textId="77777777" w:rsidR="00B92FA9" w:rsidRPr="003B6A62" w:rsidRDefault="00B92FA9" w:rsidP="00B92FA9">
            <w:pPr>
              <w:rPr>
                <w:color w:val="000000"/>
                <w:sz w:val="18"/>
                <w:szCs w:val="18"/>
              </w:rPr>
            </w:pPr>
            <w:r>
              <w:rPr>
                <w:color w:val="000000"/>
                <w:sz w:val="18"/>
                <w:szCs w:val="18"/>
              </w:rPr>
              <w:t>binary/counts</w:t>
            </w:r>
          </w:p>
        </w:tc>
        <w:tc>
          <w:tcPr>
            <w:tcW w:w="627" w:type="dxa"/>
            <w:tcBorders>
              <w:top w:val="nil"/>
              <w:left w:val="nil"/>
              <w:bottom w:val="nil"/>
              <w:right w:val="nil"/>
            </w:tcBorders>
            <w:vAlign w:val="center"/>
          </w:tcPr>
          <w:p w14:paraId="5DF7816C" w14:textId="77777777" w:rsidR="00B92FA9" w:rsidRPr="00F31E97" w:rsidRDefault="00B92FA9" w:rsidP="00B92FA9">
            <w:pPr>
              <w:jc w:val="center"/>
              <w:rPr>
                <w:sz w:val="18"/>
                <w:szCs w:val="18"/>
              </w:rPr>
            </w:pPr>
            <w:r>
              <w:rPr>
                <w:sz w:val="18"/>
                <w:szCs w:val="18"/>
              </w:rPr>
              <w:t>N</w:t>
            </w:r>
          </w:p>
        </w:tc>
        <w:tc>
          <w:tcPr>
            <w:tcW w:w="5802" w:type="dxa"/>
            <w:tcBorders>
              <w:top w:val="nil"/>
              <w:left w:val="nil"/>
              <w:bottom w:val="nil"/>
              <w:right w:val="nil"/>
            </w:tcBorders>
            <w:shd w:val="clear" w:color="auto" w:fill="auto"/>
            <w:noWrap/>
            <w:vAlign w:val="center"/>
            <w:hideMark/>
          </w:tcPr>
          <w:p w14:paraId="7B2CF0EF" w14:textId="77777777" w:rsidR="00B92FA9" w:rsidRPr="003B6A62" w:rsidRDefault="00B92FA9" w:rsidP="00B92FA9">
            <w:pPr>
              <w:rPr>
                <w:sz w:val="18"/>
                <w:szCs w:val="18"/>
              </w:rPr>
            </w:pPr>
            <w:r w:rsidRPr="00F31E97">
              <w:rPr>
                <w:sz w:val="18"/>
                <w:szCs w:val="18"/>
              </w:rPr>
              <w:t>T</w:t>
            </w:r>
            <w:r w:rsidRPr="003B6A62">
              <w:rPr>
                <w:sz w:val="18"/>
                <w:szCs w:val="18"/>
              </w:rPr>
              <w:t>win birth cohort</w:t>
            </w:r>
            <w:r w:rsidRPr="00F31E97">
              <w:rPr>
                <w:sz w:val="18"/>
                <w:szCs w:val="18"/>
              </w:rPr>
              <w:t>.</w:t>
            </w:r>
          </w:p>
        </w:tc>
      </w:tr>
      <w:tr w:rsidR="00B92FA9" w:rsidRPr="00F31E97" w14:paraId="1C3B6894" w14:textId="77777777" w:rsidTr="00B92FA9">
        <w:trPr>
          <w:trHeight w:val="300"/>
        </w:trPr>
        <w:tc>
          <w:tcPr>
            <w:tcW w:w="2136" w:type="dxa"/>
            <w:tcBorders>
              <w:top w:val="nil"/>
              <w:left w:val="nil"/>
              <w:bottom w:val="nil"/>
              <w:right w:val="nil"/>
            </w:tcBorders>
            <w:shd w:val="clear" w:color="auto" w:fill="auto"/>
            <w:noWrap/>
            <w:vAlign w:val="center"/>
            <w:hideMark/>
          </w:tcPr>
          <w:p w14:paraId="2F003304" w14:textId="77777777" w:rsidR="00B92FA9" w:rsidRPr="003B6A62" w:rsidRDefault="00B92FA9" w:rsidP="00B92FA9">
            <w:pPr>
              <w:rPr>
                <w:color w:val="000000"/>
                <w:sz w:val="18"/>
                <w:szCs w:val="18"/>
              </w:rPr>
            </w:pPr>
            <w:proofErr w:type="spellStart"/>
            <w:r w:rsidRPr="003B6A62">
              <w:rPr>
                <w:color w:val="000000"/>
                <w:sz w:val="18"/>
                <w:szCs w:val="18"/>
              </w:rPr>
              <w:t>Russotti</w:t>
            </w:r>
            <w:proofErr w:type="spellEnd"/>
            <w:r w:rsidRPr="003B6A62">
              <w:rPr>
                <w:color w:val="000000"/>
                <w:sz w:val="18"/>
                <w:szCs w:val="18"/>
              </w:rPr>
              <w:t xml:space="preserve"> et al., 2018</w:t>
            </w:r>
          </w:p>
        </w:tc>
        <w:tc>
          <w:tcPr>
            <w:tcW w:w="711" w:type="dxa"/>
            <w:tcBorders>
              <w:top w:val="nil"/>
              <w:left w:val="nil"/>
              <w:bottom w:val="nil"/>
              <w:right w:val="nil"/>
            </w:tcBorders>
            <w:shd w:val="clear" w:color="auto" w:fill="auto"/>
            <w:noWrap/>
            <w:vAlign w:val="center"/>
            <w:hideMark/>
          </w:tcPr>
          <w:p w14:paraId="35B1DF3E" w14:textId="77777777" w:rsidR="00B92FA9" w:rsidRPr="003B6A62" w:rsidRDefault="00B92FA9" w:rsidP="00B92FA9">
            <w:pPr>
              <w:jc w:val="center"/>
              <w:rPr>
                <w:color w:val="000000"/>
                <w:sz w:val="18"/>
                <w:szCs w:val="18"/>
              </w:rPr>
            </w:pPr>
            <w:r w:rsidRPr="003B6A62">
              <w:rPr>
                <w:color w:val="000000"/>
                <w:sz w:val="18"/>
                <w:szCs w:val="18"/>
              </w:rPr>
              <w:t>384</w:t>
            </w:r>
          </w:p>
        </w:tc>
        <w:tc>
          <w:tcPr>
            <w:tcW w:w="1113" w:type="dxa"/>
            <w:tcBorders>
              <w:top w:val="nil"/>
              <w:left w:val="nil"/>
              <w:bottom w:val="nil"/>
              <w:right w:val="nil"/>
            </w:tcBorders>
            <w:vAlign w:val="center"/>
          </w:tcPr>
          <w:p w14:paraId="03CE2F9C" w14:textId="77777777" w:rsidR="00B92FA9" w:rsidRPr="00F31E97" w:rsidRDefault="00B92FA9" w:rsidP="00B92FA9">
            <w:pPr>
              <w:rPr>
                <w:color w:val="000000"/>
                <w:sz w:val="18"/>
                <w:szCs w:val="18"/>
              </w:rPr>
            </w:pPr>
            <w:r w:rsidRPr="003B6A62">
              <w:rPr>
                <w:color w:val="000000"/>
                <w:sz w:val="18"/>
                <w:szCs w:val="18"/>
              </w:rPr>
              <w:t>United States</w:t>
            </w:r>
          </w:p>
        </w:tc>
        <w:tc>
          <w:tcPr>
            <w:tcW w:w="862" w:type="dxa"/>
            <w:tcBorders>
              <w:top w:val="nil"/>
              <w:left w:val="nil"/>
              <w:bottom w:val="nil"/>
              <w:right w:val="nil"/>
            </w:tcBorders>
            <w:shd w:val="clear" w:color="auto" w:fill="auto"/>
            <w:noWrap/>
            <w:vAlign w:val="center"/>
            <w:hideMark/>
          </w:tcPr>
          <w:p w14:paraId="18051E3C" w14:textId="77777777" w:rsidR="00B92FA9" w:rsidRPr="003B6A62" w:rsidRDefault="00B92FA9" w:rsidP="00B92FA9">
            <w:pPr>
              <w:jc w:val="center"/>
              <w:rPr>
                <w:color w:val="000000"/>
                <w:sz w:val="18"/>
                <w:szCs w:val="18"/>
              </w:rPr>
            </w:pPr>
            <w:r w:rsidRPr="003B6A62">
              <w:rPr>
                <w:color w:val="000000"/>
                <w:sz w:val="18"/>
                <w:szCs w:val="18"/>
              </w:rPr>
              <w:t>IV</w:t>
            </w:r>
          </w:p>
        </w:tc>
        <w:tc>
          <w:tcPr>
            <w:tcW w:w="1660" w:type="dxa"/>
            <w:tcBorders>
              <w:top w:val="nil"/>
              <w:left w:val="nil"/>
              <w:bottom w:val="nil"/>
              <w:right w:val="nil"/>
            </w:tcBorders>
            <w:shd w:val="clear" w:color="auto" w:fill="auto"/>
            <w:noWrap/>
            <w:vAlign w:val="center"/>
            <w:hideMark/>
          </w:tcPr>
          <w:p w14:paraId="17659DDE" w14:textId="77777777" w:rsidR="00B92FA9" w:rsidRPr="003B6A62" w:rsidRDefault="00B92FA9" w:rsidP="00B92FA9">
            <w:pPr>
              <w:rPr>
                <w:color w:val="000000"/>
                <w:sz w:val="18"/>
                <w:szCs w:val="18"/>
              </w:rPr>
            </w:pPr>
            <w:r w:rsidRPr="003B6A62">
              <w:rPr>
                <w:color w:val="000000"/>
                <w:sz w:val="18"/>
                <w:szCs w:val="18"/>
              </w:rPr>
              <w:t>DIS</w:t>
            </w:r>
          </w:p>
        </w:tc>
        <w:tc>
          <w:tcPr>
            <w:tcW w:w="988" w:type="dxa"/>
            <w:tcBorders>
              <w:top w:val="nil"/>
              <w:left w:val="nil"/>
              <w:bottom w:val="nil"/>
              <w:right w:val="nil"/>
            </w:tcBorders>
            <w:shd w:val="clear" w:color="auto" w:fill="auto"/>
            <w:noWrap/>
            <w:vAlign w:val="center"/>
            <w:hideMark/>
          </w:tcPr>
          <w:p w14:paraId="30661EB9" w14:textId="77777777" w:rsidR="00B92FA9" w:rsidRPr="003B6A62" w:rsidRDefault="00B92FA9" w:rsidP="00B92FA9">
            <w:pPr>
              <w:rPr>
                <w:color w:val="000000"/>
                <w:sz w:val="18"/>
                <w:szCs w:val="18"/>
              </w:rPr>
            </w:pPr>
            <w:r w:rsidRPr="003B6A62">
              <w:rPr>
                <w:color w:val="000000"/>
                <w:sz w:val="18"/>
                <w:szCs w:val="18"/>
              </w:rPr>
              <w:t>12-month</w:t>
            </w:r>
          </w:p>
        </w:tc>
        <w:tc>
          <w:tcPr>
            <w:tcW w:w="1196" w:type="dxa"/>
            <w:tcBorders>
              <w:top w:val="nil"/>
              <w:left w:val="nil"/>
              <w:bottom w:val="nil"/>
              <w:right w:val="nil"/>
            </w:tcBorders>
            <w:shd w:val="clear" w:color="auto" w:fill="auto"/>
            <w:noWrap/>
            <w:vAlign w:val="center"/>
            <w:hideMark/>
          </w:tcPr>
          <w:p w14:paraId="58B56736" w14:textId="77777777" w:rsidR="00B92FA9" w:rsidRPr="003B6A62" w:rsidRDefault="00B92FA9" w:rsidP="00B92FA9">
            <w:pPr>
              <w:rPr>
                <w:color w:val="000000"/>
                <w:sz w:val="18"/>
                <w:szCs w:val="18"/>
              </w:rPr>
            </w:pPr>
            <w:r w:rsidRPr="003B6A62">
              <w:rPr>
                <w:color w:val="000000"/>
                <w:sz w:val="18"/>
                <w:szCs w:val="18"/>
              </w:rPr>
              <w:t>counts</w:t>
            </w:r>
          </w:p>
        </w:tc>
        <w:tc>
          <w:tcPr>
            <w:tcW w:w="627" w:type="dxa"/>
            <w:tcBorders>
              <w:top w:val="nil"/>
              <w:left w:val="nil"/>
              <w:bottom w:val="nil"/>
              <w:right w:val="nil"/>
            </w:tcBorders>
            <w:vAlign w:val="center"/>
          </w:tcPr>
          <w:p w14:paraId="424571D0" w14:textId="77777777" w:rsidR="00B92FA9" w:rsidRPr="00F31E97" w:rsidRDefault="00B92FA9" w:rsidP="00B92FA9">
            <w:pPr>
              <w:jc w:val="center"/>
              <w:rPr>
                <w:color w:val="000000"/>
                <w:sz w:val="18"/>
                <w:szCs w:val="18"/>
              </w:rPr>
            </w:pPr>
            <w:r>
              <w:rPr>
                <w:color w:val="000000"/>
                <w:sz w:val="18"/>
                <w:szCs w:val="18"/>
              </w:rPr>
              <w:t>Y</w:t>
            </w:r>
          </w:p>
        </w:tc>
        <w:tc>
          <w:tcPr>
            <w:tcW w:w="5802" w:type="dxa"/>
            <w:tcBorders>
              <w:top w:val="nil"/>
              <w:left w:val="nil"/>
              <w:bottom w:val="nil"/>
              <w:right w:val="nil"/>
            </w:tcBorders>
            <w:shd w:val="clear" w:color="auto" w:fill="auto"/>
            <w:noWrap/>
            <w:vAlign w:val="center"/>
            <w:hideMark/>
          </w:tcPr>
          <w:p w14:paraId="7D2C0151" w14:textId="77777777" w:rsidR="00B92FA9" w:rsidRPr="003B6A62" w:rsidRDefault="00B92FA9" w:rsidP="00B92FA9">
            <w:pPr>
              <w:rPr>
                <w:color w:val="000000"/>
                <w:sz w:val="18"/>
                <w:szCs w:val="18"/>
              </w:rPr>
            </w:pPr>
            <w:r w:rsidRPr="00F31E97">
              <w:rPr>
                <w:color w:val="000000"/>
                <w:sz w:val="18"/>
                <w:szCs w:val="18"/>
              </w:rPr>
              <w:t>E</w:t>
            </w:r>
            <w:r w:rsidRPr="003B6A62">
              <w:rPr>
                <w:color w:val="000000"/>
                <w:sz w:val="18"/>
                <w:szCs w:val="18"/>
              </w:rPr>
              <w:t>conomically-disadvantaged participants recruited based on child abuse/neglect reports through the D</w:t>
            </w:r>
            <w:r w:rsidRPr="00F31E97">
              <w:rPr>
                <w:color w:val="000000"/>
                <w:sz w:val="18"/>
                <w:szCs w:val="18"/>
              </w:rPr>
              <w:t xml:space="preserve">epartment of </w:t>
            </w:r>
            <w:r w:rsidRPr="003B6A62">
              <w:rPr>
                <w:color w:val="000000"/>
                <w:sz w:val="18"/>
                <w:szCs w:val="18"/>
              </w:rPr>
              <w:t>H</w:t>
            </w:r>
            <w:r w:rsidRPr="00F31E97">
              <w:rPr>
                <w:color w:val="000000"/>
                <w:sz w:val="18"/>
                <w:szCs w:val="18"/>
              </w:rPr>
              <w:t xml:space="preserve">uman </w:t>
            </w:r>
            <w:r w:rsidRPr="003B6A62">
              <w:rPr>
                <w:color w:val="000000"/>
                <w:sz w:val="18"/>
                <w:szCs w:val="18"/>
              </w:rPr>
              <w:t>S</w:t>
            </w:r>
            <w:r w:rsidRPr="00F31E97">
              <w:rPr>
                <w:color w:val="000000"/>
                <w:sz w:val="18"/>
                <w:szCs w:val="18"/>
              </w:rPr>
              <w:t>ervices.</w:t>
            </w:r>
          </w:p>
        </w:tc>
      </w:tr>
      <w:tr w:rsidR="00B92FA9" w:rsidRPr="00F31E97" w14:paraId="0310DDDB" w14:textId="77777777" w:rsidTr="00B92FA9">
        <w:trPr>
          <w:trHeight w:val="300"/>
        </w:trPr>
        <w:tc>
          <w:tcPr>
            <w:tcW w:w="2136" w:type="dxa"/>
            <w:tcBorders>
              <w:top w:val="nil"/>
              <w:left w:val="nil"/>
              <w:bottom w:val="nil"/>
              <w:right w:val="nil"/>
            </w:tcBorders>
            <w:shd w:val="clear" w:color="auto" w:fill="auto"/>
            <w:noWrap/>
            <w:vAlign w:val="center"/>
            <w:hideMark/>
          </w:tcPr>
          <w:p w14:paraId="2E27BBD3" w14:textId="77777777" w:rsidR="00B92FA9" w:rsidRPr="003B6A62" w:rsidRDefault="00B92FA9" w:rsidP="00B92FA9">
            <w:pPr>
              <w:rPr>
                <w:color w:val="000000"/>
                <w:sz w:val="18"/>
                <w:szCs w:val="18"/>
              </w:rPr>
            </w:pPr>
            <w:r w:rsidRPr="003B6A62">
              <w:rPr>
                <w:color w:val="000000"/>
                <w:sz w:val="18"/>
                <w:szCs w:val="18"/>
              </w:rPr>
              <w:t>Slade &amp; Watson, 2006</w:t>
            </w:r>
          </w:p>
        </w:tc>
        <w:tc>
          <w:tcPr>
            <w:tcW w:w="711" w:type="dxa"/>
            <w:tcBorders>
              <w:top w:val="nil"/>
              <w:left w:val="nil"/>
              <w:bottom w:val="nil"/>
              <w:right w:val="nil"/>
            </w:tcBorders>
            <w:shd w:val="clear" w:color="auto" w:fill="auto"/>
            <w:noWrap/>
            <w:vAlign w:val="center"/>
            <w:hideMark/>
          </w:tcPr>
          <w:p w14:paraId="455D611F" w14:textId="77777777" w:rsidR="00B92FA9" w:rsidRPr="003B6A62" w:rsidRDefault="00B92FA9" w:rsidP="00B92FA9">
            <w:pPr>
              <w:jc w:val="center"/>
              <w:rPr>
                <w:color w:val="000000"/>
                <w:sz w:val="18"/>
                <w:szCs w:val="18"/>
              </w:rPr>
            </w:pPr>
            <w:r w:rsidRPr="003B6A62">
              <w:rPr>
                <w:color w:val="000000"/>
                <w:sz w:val="18"/>
                <w:szCs w:val="18"/>
              </w:rPr>
              <w:t>10</w:t>
            </w:r>
            <w:r w:rsidRPr="00F31E97">
              <w:rPr>
                <w:color w:val="000000"/>
                <w:sz w:val="18"/>
                <w:szCs w:val="18"/>
              </w:rPr>
              <w:t>,</w:t>
            </w:r>
            <w:r w:rsidRPr="003B6A62">
              <w:rPr>
                <w:color w:val="000000"/>
                <w:sz w:val="18"/>
                <w:szCs w:val="18"/>
              </w:rPr>
              <w:t>641</w:t>
            </w:r>
          </w:p>
        </w:tc>
        <w:tc>
          <w:tcPr>
            <w:tcW w:w="1113" w:type="dxa"/>
            <w:tcBorders>
              <w:top w:val="nil"/>
              <w:left w:val="nil"/>
              <w:bottom w:val="nil"/>
              <w:right w:val="nil"/>
            </w:tcBorders>
            <w:vAlign w:val="center"/>
          </w:tcPr>
          <w:p w14:paraId="2A63C971" w14:textId="77777777" w:rsidR="00B92FA9" w:rsidRPr="00F31E97" w:rsidRDefault="00B92FA9" w:rsidP="00B92FA9">
            <w:pPr>
              <w:rPr>
                <w:color w:val="000000"/>
                <w:sz w:val="18"/>
                <w:szCs w:val="18"/>
              </w:rPr>
            </w:pPr>
            <w:r w:rsidRPr="003B6A62">
              <w:rPr>
                <w:color w:val="000000"/>
                <w:sz w:val="18"/>
                <w:szCs w:val="18"/>
              </w:rPr>
              <w:t>Australia</w:t>
            </w:r>
          </w:p>
        </w:tc>
        <w:tc>
          <w:tcPr>
            <w:tcW w:w="862" w:type="dxa"/>
            <w:tcBorders>
              <w:top w:val="nil"/>
              <w:left w:val="nil"/>
              <w:bottom w:val="nil"/>
              <w:right w:val="nil"/>
            </w:tcBorders>
            <w:shd w:val="clear" w:color="auto" w:fill="auto"/>
            <w:noWrap/>
            <w:vAlign w:val="center"/>
            <w:hideMark/>
          </w:tcPr>
          <w:p w14:paraId="5133AC19" w14:textId="77777777" w:rsidR="00B92FA9" w:rsidRPr="003B6A62" w:rsidRDefault="00B92FA9" w:rsidP="00B92FA9">
            <w:pPr>
              <w:jc w:val="center"/>
              <w:rPr>
                <w:color w:val="000000"/>
                <w:sz w:val="18"/>
                <w:szCs w:val="18"/>
              </w:rPr>
            </w:pPr>
            <w:r w:rsidRPr="003B6A62">
              <w:rPr>
                <w:color w:val="000000"/>
                <w:sz w:val="18"/>
                <w:szCs w:val="18"/>
              </w:rPr>
              <w:t>IV</w:t>
            </w:r>
          </w:p>
        </w:tc>
        <w:tc>
          <w:tcPr>
            <w:tcW w:w="1660" w:type="dxa"/>
            <w:tcBorders>
              <w:top w:val="nil"/>
              <w:left w:val="nil"/>
              <w:bottom w:val="nil"/>
              <w:right w:val="nil"/>
            </w:tcBorders>
            <w:shd w:val="clear" w:color="auto" w:fill="auto"/>
            <w:noWrap/>
            <w:vAlign w:val="center"/>
            <w:hideMark/>
          </w:tcPr>
          <w:p w14:paraId="465E0FD3" w14:textId="77777777" w:rsidR="00B92FA9" w:rsidRPr="003B6A62" w:rsidRDefault="00B92FA9" w:rsidP="00B92FA9">
            <w:pPr>
              <w:rPr>
                <w:color w:val="000000"/>
                <w:sz w:val="18"/>
                <w:szCs w:val="18"/>
              </w:rPr>
            </w:pPr>
            <w:r w:rsidRPr="003B6A62">
              <w:rPr>
                <w:color w:val="000000"/>
                <w:sz w:val="18"/>
                <w:szCs w:val="18"/>
              </w:rPr>
              <w:t>CIDI</w:t>
            </w:r>
          </w:p>
        </w:tc>
        <w:tc>
          <w:tcPr>
            <w:tcW w:w="988" w:type="dxa"/>
            <w:tcBorders>
              <w:top w:val="nil"/>
              <w:left w:val="nil"/>
              <w:bottom w:val="nil"/>
              <w:right w:val="nil"/>
            </w:tcBorders>
            <w:shd w:val="clear" w:color="auto" w:fill="auto"/>
            <w:noWrap/>
            <w:vAlign w:val="center"/>
            <w:hideMark/>
          </w:tcPr>
          <w:p w14:paraId="2191FC34" w14:textId="77777777" w:rsidR="00B92FA9" w:rsidRPr="003B6A62" w:rsidRDefault="00B92FA9" w:rsidP="00B92FA9">
            <w:pPr>
              <w:rPr>
                <w:color w:val="000000"/>
                <w:sz w:val="18"/>
                <w:szCs w:val="18"/>
              </w:rPr>
            </w:pPr>
            <w:r w:rsidRPr="003B6A62">
              <w:rPr>
                <w:color w:val="000000"/>
                <w:sz w:val="18"/>
                <w:szCs w:val="18"/>
              </w:rPr>
              <w:t>lifetime</w:t>
            </w:r>
          </w:p>
        </w:tc>
        <w:tc>
          <w:tcPr>
            <w:tcW w:w="1196" w:type="dxa"/>
            <w:tcBorders>
              <w:top w:val="nil"/>
              <w:left w:val="nil"/>
              <w:bottom w:val="nil"/>
              <w:right w:val="nil"/>
            </w:tcBorders>
            <w:shd w:val="clear" w:color="auto" w:fill="auto"/>
            <w:noWrap/>
            <w:vAlign w:val="center"/>
            <w:hideMark/>
          </w:tcPr>
          <w:p w14:paraId="7885159A" w14:textId="77777777" w:rsidR="00B92FA9" w:rsidRPr="003B6A62" w:rsidRDefault="00B92FA9" w:rsidP="00B92FA9">
            <w:pPr>
              <w:rPr>
                <w:color w:val="000000"/>
                <w:sz w:val="18"/>
                <w:szCs w:val="18"/>
              </w:rPr>
            </w:pPr>
            <w:r w:rsidRPr="003B6A62">
              <w:rPr>
                <w:color w:val="000000"/>
                <w:sz w:val="18"/>
                <w:szCs w:val="18"/>
              </w:rPr>
              <w:t>binary</w:t>
            </w:r>
          </w:p>
        </w:tc>
        <w:tc>
          <w:tcPr>
            <w:tcW w:w="627" w:type="dxa"/>
            <w:tcBorders>
              <w:top w:val="nil"/>
              <w:left w:val="nil"/>
              <w:bottom w:val="nil"/>
              <w:right w:val="nil"/>
            </w:tcBorders>
            <w:vAlign w:val="center"/>
          </w:tcPr>
          <w:p w14:paraId="249AB66C" w14:textId="77777777" w:rsidR="00B92FA9" w:rsidRPr="00F31E97" w:rsidRDefault="00B92FA9" w:rsidP="00B92FA9">
            <w:pPr>
              <w:jc w:val="center"/>
              <w:rPr>
                <w:color w:val="000000"/>
                <w:sz w:val="18"/>
                <w:szCs w:val="18"/>
              </w:rPr>
            </w:pPr>
            <w:r>
              <w:rPr>
                <w:color w:val="000000"/>
                <w:sz w:val="18"/>
                <w:szCs w:val="18"/>
              </w:rPr>
              <w:t>N</w:t>
            </w:r>
          </w:p>
        </w:tc>
        <w:tc>
          <w:tcPr>
            <w:tcW w:w="5802" w:type="dxa"/>
            <w:tcBorders>
              <w:top w:val="nil"/>
              <w:left w:val="nil"/>
              <w:bottom w:val="nil"/>
              <w:right w:val="nil"/>
            </w:tcBorders>
            <w:shd w:val="clear" w:color="auto" w:fill="auto"/>
            <w:noWrap/>
            <w:vAlign w:val="center"/>
            <w:hideMark/>
          </w:tcPr>
          <w:p w14:paraId="5E552247" w14:textId="77777777" w:rsidR="00B92FA9" w:rsidRPr="003B6A62" w:rsidRDefault="00B92FA9" w:rsidP="00B92FA9">
            <w:pPr>
              <w:rPr>
                <w:color w:val="000000"/>
                <w:sz w:val="18"/>
                <w:szCs w:val="18"/>
              </w:rPr>
            </w:pPr>
            <w:r w:rsidRPr="00F31E97">
              <w:rPr>
                <w:color w:val="000000"/>
                <w:sz w:val="18"/>
                <w:szCs w:val="18"/>
              </w:rPr>
              <w:t>C</w:t>
            </w:r>
            <w:r w:rsidRPr="003B6A62">
              <w:rPr>
                <w:color w:val="000000"/>
                <w:sz w:val="18"/>
                <w:szCs w:val="18"/>
              </w:rPr>
              <w:t xml:space="preserve">ommunity </w:t>
            </w:r>
            <w:r w:rsidRPr="00F31E97">
              <w:rPr>
                <w:color w:val="000000"/>
                <w:sz w:val="18"/>
                <w:szCs w:val="18"/>
              </w:rPr>
              <w:t>members.</w:t>
            </w:r>
          </w:p>
        </w:tc>
      </w:tr>
      <w:tr w:rsidR="00B92FA9" w:rsidRPr="00F31E97" w14:paraId="5E4B8AD8" w14:textId="77777777" w:rsidTr="00B92FA9">
        <w:trPr>
          <w:trHeight w:val="300"/>
        </w:trPr>
        <w:tc>
          <w:tcPr>
            <w:tcW w:w="2136" w:type="dxa"/>
            <w:tcBorders>
              <w:top w:val="nil"/>
              <w:left w:val="nil"/>
              <w:bottom w:val="nil"/>
              <w:right w:val="nil"/>
            </w:tcBorders>
            <w:shd w:val="clear" w:color="auto" w:fill="auto"/>
            <w:noWrap/>
            <w:vAlign w:val="center"/>
            <w:hideMark/>
          </w:tcPr>
          <w:p w14:paraId="391BC8CA" w14:textId="77777777" w:rsidR="00B92FA9" w:rsidRPr="003B6A62" w:rsidRDefault="00B92FA9" w:rsidP="00B92FA9">
            <w:pPr>
              <w:rPr>
                <w:color w:val="000000"/>
                <w:sz w:val="18"/>
                <w:szCs w:val="18"/>
              </w:rPr>
            </w:pPr>
            <w:r w:rsidRPr="003B6A62">
              <w:rPr>
                <w:color w:val="000000"/>
                <w:sz w:val="18"/>
                <w:szCs w:val="18"/>
              </w:rPr>
              <w:t>Starr et al., 2014</w:t>
            </w:r>
          </w:p>
        </w:tc>
        <w:tc>
          <w:tcPr>
            <w:tcW w:w="711" w:type="dxa"/>
            <w:tcBorders>
              <w:top w:val="nil"/>
              <w:left w:val="nil"/>
              <w:bottom w:val="nil"/>
              <w:right w:val="nil"/>
            </w:tcBorders>
            <w:shd w:val="clear" w:color="auto" w:fill="auto"/>
            <w:noWrap/>
            <w:vAlign w:val="center"/>
            <w:hideMark/>
          </w:tcPr>
          <w:p w14:paraId="79F2C9FE" w14:textId="77777777" w:rsidR="00B92FA9" w:rsidRPr="003B6A62" w:rsidRDefault="00B92FA9" w:rsidP="00B92FA9">
            <w:pPr>
              <w:jc w:val="center"/>
              <w:rPr>
                <w:color w:val="000000"/>
                <w:sz w:val="18"/>
                <w:szCs w:val="18"/>
              </w:rPr>
            </w:pPr>
            <w:r w:rsidRPr="003B6A62">
              <w:rPr>
                <w:color w:val="000000"/>
                <w:sz w:val="18"/>
                <w:szCs w:val="18"/>
              </w:rPr>
              <w:t>705</w:t>
            </w:r>
          </w:p>
        </w:tc>
        <w:tc>
          <w:tcPr>
            <w:tcW w:w="1113" w:type="dxa"/>
            <w:tcBorders>
              <w:top w:val="nil"/>
              <w:left w:val="nil"/>
              <w:bottom w:val="nil"/>
              <w:right w:val="nil"/>
            </w:tcBorders>
            <w:vAlign w:val="center"/>
          </w:tcPr>
          <w:p w14:paraId="723C1998" w14:textId="77777777" w:rsidR="00B92FA9" w:rsidRPr="00F31E97" w:rsidRDefault="00B92FA9" w:rsidP="00B92FA9">
            <w:pPr>
              <w:rPr>
                <w:color w:val="000000"/>
                <w:sz w:val="18"/>
                <w:szCs w:val="18"/>
              </w:rPr>
            </w:pPr>
            <w:r w:rsidRPr="003B6A62">
              <w:rPr>
                <w:color w:val="000000"/>
                <w:sz w:val="18"/>
                <w:szCs w:val="18"/>
              </w:rPr>
              <w:t>Australia</w:t>
            </w:r>
          </w:p>
        </w:tc>
        <w:tc>
          <w:tcPr>
            <w:tcW w:w="862" w:type="dxa"/>
            <w:tcBorders>
              <w:top w:val="nil"/>
              <w:left w:val="nil"/>
              <w:bottom w:val="nil"/>
              <w:right w:val="nil"/>
            </w:tcBorders>
            <w:shd w:val="clear" w:color="auto" w:fill="auto"/>
            <w:noWrap/>
            <w:vAlign w:val="center"/>
            <w:hideMark/>
          </w:tcPr>
          <w:p w14:paraId="06AED408" w14:textId="77777777" w:rsidR="00B92FA9" w:rsidRPr="003B6A62" w:rsidRDefault="00B92FA9" w:rsidP="00B92FA9">
            <w:pPr>
              <w:jc w:val="center"/>
              <w:rPr>
                <w:color w:val="000000"/>
                <w:sz w:val="18"/>
                <w:szCs w:val="18"/>
              </w:rPr>
            </w:pPr>
            <w:r w:rsidRPr="003B6A62">
              <w:rPr>
                <w:color w:val="000000"/>
                <w:sz w:val="18"/>
                <w:szCs w:val="18"/>
              </w:rPr>
              <w:t>IV</w:t>
            </w:r>
          </w:p>
        </w:tc>
        <w:tc>
          <w:tcPr>
            <w:tcW w:w="1660" w:type="dxa"/>
            <w:tcBorders>
              <w:top w:val="nil"/>
              <w:left w:val="nil"/>
              <w:bottom w:val="nil"/>
              <w:right w:val="nil"/>
            </w:tcBorders>
            <w:shd w:val="clear" w:color="auto" w:fill="auto"/>
            <w:noWrap/>
            <w:vAlign w:val="center"/>
            <w:hideMark/>
          </w:tcPr>
          <w:p w14:paraId="7C08FB76" w14:textId="77777777" w:rsidR="00B92FA9" w:rsidRPr="003B6A62" w:rsidRDefault="00B92FA9" w:rsidP="00B92FA9">
            <w:pPr>
              <w:rPr>
                <w:color w:val="000000"/>
                <w:sz w:val="18"/>
                <w:szCs w:val="18"/>
              </w:rPr>
            </w:pPr>
            <w:r w:rsidRPr="003B6A62">
              <w:rPr>
                <w:color w:val="000000"/>
                <w:sz w:val="18"/>
                <w:szCs w:val="18"/>
              </w:rPr>
              <w:t>SCID</w:t>
            </w:r>
          </w:p>
        </w:tc>
        <w:tc>
          <w:tcPr>
            <w:tcW w:w="988" w:type="dxa"/>
            <w:tcBorders>
              <w:top w:val="nil"/>
              <w:left w:val="nil"/>
              <w:bottom w:val="nil"/>
              <w:right w:val="nil"/>
            </w:tcBorders>
            <w:shd w:val="clear" w:color="auto" w:fill="auto"/>
            <w:noWrap/>
            <w:vAlign w:val="center"/>
            <w:hideMark/>
          </w:tcPr>
          <w:p w14:paraId="7FA3E5C9" w14:textId="77777777" w:rsidR="00B92FA9" w:rsidRPr="003B6A62" w:rsidRDefault="00B92FA9" w:rsidP="00B92FA9">
            <w:pPr>
              <w:rPr>
                <w:color w:val="000000"/>
                <w:sz w:val="18"/>
                <w:szCs w:val="18"/>
              </w:rPr>
            </w:pPr>
            <w:r w:rsidRPr="003B6A62">
              <w:rPr>
                <w:color w:val="000000"/>
                <w:sz w:val="18"/>
                <w:szCs w:val="18"/>
              </w:rPr>
              <w:t>lifetime</w:t>
            </w:r>
          </w:p>
        </w:tc>
        <w:tc>
          <w:tcPr>
            <w:tcW w:w="1196" w:type="dxa"/>
            <w:tcBorders>
              <w:top w:val="nil"/>
              <w:left w:val="nil"/>
              <w:bottom w:val="nil"/>
              <w:right w:val="nil"/>
            </w:tcBorders>
            <w:shd w:val="clear" w:color="auto" w:fill="auto"/>
            <w:noWrap/>
            <w:vAlign w:val="center"/>
            <w:hideMark/>
          </w:tcPr>
          <w:p w14:paraId="4DB33D0A" w14:textId="77777777" w:rsidR="00B92FA9" w:rsidRPr="003B6A62" w:rsidRDefault="00B92FA9" w:rsidP="00B92FA9">
            <w:pPr>
              <w:rPr>
                <w:color w:val="000000"/>
                <w:sz w:val="18"/>
                <w:szCs w:val="18"/>
              </w:rPr>
            </w:pPr>
            <w:r w:rsidRPr="003B6A62">
              <w:rPr>
                <w:color w:val="000000"/>
                <w:sz w:val="18"/>
                <w:szCs w:val="18"/>
              </w:rPr>
              <w:t>binary</w:t>
            </w:r>
          </w:p>
        </w:tc>
        <w:tc>
          <w:tcPr>
            <w:tcW w:w="627" w:type="dxa"/>
            <w:tcBorders>
              <w:top w:val="nil"/>
              <w:left w:val="nil"/>
              <w:bottom w:val="nil"/>
              <w:right w:val="nil"/>
            </w:tcBorders>
            <w:vAlign w:val="center"/>
          </w:tcPr>
          <w:p w14:paraId="70398D8F" w14:textId="77777777" w:rsidR="00B92FA9" w:rsidRPr="00F31E97" w:rsidRDefault="00B92FA9" w:rsidP="00B92FA9">
            <w:pPr>
              <w:jc w:val="center"/>
              <w:rPr>
                <w:color w:val="000000"/>
                <w:sz w:val="18"/>
                <w:szCs w:val="18"/>
              </w:rPr>
            </w:pPr>
            <w:r>
              <w:rPr>
                <w:color w:val="000000"/>
                <w:sz w:val="18"/>
                <w:szCs w:val="18"/>
              </w:rPr>
              <w:t>Y</w:t>
            </w:r>
          </w:p>
        </w:tc>
        <w:tc>
          <w:tcPr>
            <w:tcW w:w="5802" w:type="dxa"/>
            <w:tcBorders>
              <w:top w:val="nil"/>
              <w:left w:val="nil"/>
              <w:bottom w:val="nil"/>
              <w:right w:val="nil"/>
            </w:tcBorders>
            <w:shd w:val="clear" w:color="auto" w:fill="auto"/>
            <w:noWrap/>
            <w:vAlign w:val="center"/>
            <w:hideMark/>
          </w:tcPr>
          <w:p w14:paraId="6AF89A7D" w14:textId="77777777" w:rsidR="00B92FA9" w:rsidRPr="003B6A62" w:rsidRDefault="00B92FA9" w:rsidP="00B92FA9">
            <w:pPr>
              <w:rPr>
                <w:color w:val="000000"/>
                <w:sz w:val="18"/>
                <w:szCs w:val="18"/>
              </w:rPr>
            </w:pPr>
            <w:r w:rsidRPr="00F31E97">
              <w:rPr>
                <w:color w:val="000000"/>
                <w:sz w:val="18"/>
                <w:szCs w:val="18"/>
              </w:rPr>
              <w:t>S</w:t>
            </w:r>
            <w:r w:rsidRPr="003B6A62">
              <w:rPr>
                <w:color w:val="000000"/>
                <w:sz w:val="18"/>
                <w:szCs w:val="18"/>
              </w:rPr>
              <w:t xml:space="preserve">ubsample </w:t>
            </w:r>
            <w:r w:rsidRPr="00F31E97">
              <w:rPr>
                <w:color w:val="000000"/>
                <w:sz w:val="18"/>
                <w:szCs w:val="18"/>
              </w:rPr>
              <w:t xml:space="preserve">of </w:t>
            </w:r>
            <w:r w:rsidRPr="003B6A62">
              <w:rPr>
                <w:color w:val="000000"/>
                <w:sz w:val="18"/>
                <w:szCs w:val="18"/>
              </w:rPr>
              <w:t>mothers endorsing elevated depression symptoms</w:t>
            </w:r>
            <w:r w:rsidRPr="00F31E97">
              <w:rPr>
                <w:color w:val="000000"/>
                <w:sz w:val="18"/>
                <w:szCs w:val="18"/>
              </w:rPr>
              <w:t xml:space="preserve"> drawn from a birth cohort study.</w:t>
            </w:r>
            <w:r w:rsidRPr="00F31E97">
              <w:rPr>
                <w:sz w:val="20"/>
                <w:szCs w:val="18"/>
                <w:vertAlign w:val="superscript"/>
              </w:rPr>
              <w:t>4</w:t>
            </w:r>
            <w:r w:rsidRPr="00F31E97">
              <w:rPr>
                <w:color w:val="000000"/>
                <w:sz w:val="13"/>
                <w:szCs w:val="13"/>
                <w:vertAlign w:val="superscript"/>
              </w:rPr>
              <w:t xml:space="preserve"> </w:t>
            </w:r>
          </w:p>
        </w:tc>
      </w:tr>
      <w:tr w:rsidR="00B92FA9" w:rsidRPr="00F31E97" w14:paraId="4190C103" w14:textId="77777777" w:rsidTr="00B92FA9">
        <w:trPr>
          <w:trHeight w:val="300"/>
        </w:trPr>
        <w:tc>
          <w:tcPr>
            <w:tcW w:w="2136" w:type="dxa"/>
            <w:tcBorders>
              <w:top w:val="nil"/>
              <w:left w:val="nil"/>
              <w:bottom w:val="nil"/>
              <w:right w:val="nil"/>
            </w:tcBorders>
            <w:shd w:val="clear" w:color="auto" w:fill="auto"/>
            <w:noWrap/>
            <w:vAlign w:val="center"/>
            <w:hideMark/>
          </w:tcPr>
          <w:p w14:paraId="131A6DCB" w14:textId="77777777" w:rsidR="00B92FA9" w:rsidRPr="003B6A62" w:rsidRDefault="00B92FA9" w:rsidP="00B92FA9">
            <w:pPr>
              <w:rPr>
                <w:color w:val="000000"/>
                <w:sz w:val="18"/>
                <w:szCs w:val="18"/>
              </w:rPr>
            </w:pPr>
            <w:proofErr w:type="spellStart"/>
            <w:r w:rsidRPr="003B6A62">
              <w:rPr>
                <w:color w:val="000000"/>
                <w:sz w:val="18"/>
                <w:szCs w:val="18"/>
              </w:rPr>
              <w:t>Vollebergh</w:t>
            </w:r>
            <w:proofErr w:type="spellEnd"/>
            <w:r w:rsidRPr="003B6A62">
              <w:rPr>
                <w:color w:val="000000"/>
                <w:sz w:val="18"/>
                <w:szCs w:val="18"/>
              </w:rPr>
              <w:t xml:space="preserve"> et al., 2001</w:t>
            </w:r>
          </w:p>
        </w:tc>
        <w:tc>
          <w:tcPr>
            <w:tcW w:w="711" w:type="dxa"/>
            <w:tcBorders>
              <w:top w:val="nil"/>
              <w:left w:val="nil"/>
              <w:bottom w:val="nil"/>
              <w:right w:val="nil"/>
            </w:tcBorders>
            <w:shd w:val="clear" w:color="auto" w:fill="auto"/>
            <w:noWrap/>
            <w:vAlign w:val="center"/>
            <w:hideMark/>
          </w:tcPr>
          <w:p w14:paraId="77F2B8BE" w14:textId="77777777" w:rsidR="00B92FA9" w:rsidRPr="003B6A62" w:rsidRDefault="00B92FA9" w:rsidP="00B92FA9">
            <w:pPr>
              <w:jc w:val="center"/>
              <w:rPr>
                <w:color w:val="000000"/>
                <w:sz w:val="18"/>
                <w:szCs w:val="18"/>
              </w:rPr>
            </w:pPr>
            <w:r w:rsidRPr="003B6A62">
              <w:rPr>
                <w:color w:val="000000"/>
                <w:sz w:val="18"/>
                <w:szCs w:val="18"/>
              </w:rPr>
              <w:t>7</w:t>
            </w:r>
            <w:r w:rsidRPr="00F31E97">
              <w:rPr>
                <w:color w:val="000000"/>
                <w:sz w:val="18"/>
                <w:szCs w:val="18"/>
              </w:rPr>
              <w:t>,</w:t>
            </w:r>
            <w:r w:rsidRPr="003B6A62">
              <w:rPr>
                <w:color w:val="000000"/>
                <w:sz w:val="18"/>
                <w:szCs w:val="18"/>
              </w:rPr>
              <w:t>076</w:t>
            </w:r>
          </w:p>
        </w:tc>
        <w:tc>
          <w:tcPr>
            <w:tcW w:w="1113" w:type="dxa"/>
            <w:tcBorders>
              <w:top w:val="nil"/>
              <w:left w:val="nil"/>
              <w:bottom w:val="nil"/>
              <w:right w:val="nil"/>
            </w:tcBorders>
            <w:vAlign w:val="center"/>
          </w:tcPr>
          <w:p w14:paraId="35A65379" w14:textId="77777777" w:rsidR="00B92FA9" w:rsidRPr="00F31E97" w:rsidRDefault="00B92FA9" w:rsidP="00B92FA9">
            <w:pPr>
              <w:rPr>
                <w:color w:val="000000"/>
                <w:sz w:val="18"/>
                <w:szCs w:val="18"/>
              </w:rPr>
            </w:pPr>
            <w:r w:rsidRPr="003B6A62">
              <w:rPr>
                <w:color w:val="000000"/>
                <w:sz w:val="18"/>
                <w:szCs w:val="18"/>
              </w:rPr>
              <w:t>Netherlands</w:t>
            </w:r>
          </w:p>
        </w:tc>
        <w:tc>
          <w:tcPr>
            <w:tcW w:w="862" w:type="dxa"/>
            <w:tcBorders>
              <w:top w:val="nil"/>
              <w:left w:val="nil"/>
              <w:bottom w:val="nil"/>
              <w:right w:val="nil"/>
            </w:tcBorders>
            <w:shd w:val="clear" w:color="auto" w:fill="auto"/>
            <w:noWrap/>
            <w:vAlign w:val="center"/>
            <w:hideMark/>
          </w:tcPr>
          <w:p w14:paraId="48DD2BF0" w14:textId="77777777" w:rsidR="00B92FA9" w:rsidRPr="003B6A62" w:rsidRDefault="00B92FA9" w:rsidP="00B92FA9">
            <w:pPr>
              <w:jc w:val="center"/>
              <w:rPr>
                <w:color w:val="000000"/>
                <w:sz w:val="18"/>
                <w:szCs w:val="18"/>
              </w:rPr>
            </w:pPr>
            <w:r w:rsidRPr="003B6A62">
              <w:rPr>
                <w:color w:val="000000"/>
                <w:sz w:val="18"/>
                <w:szCs w:val="18"/>
              </w:rPr>
              <w:t>III-R</w:t>
            </w:r>
          </w:p>
        </w:tc>
        <w:tc>
          <w:tcPr>
            <w:tcW w:w="1660" w:type="dxa"/>
            <w:tcBorders>
              <w:top w:val="nil"/>
              <w:left w:val="nil"/>
              <w:bottom w:val="nil"/>
              <w:right w:val="nil"/>
            </w:tcBorders>
            <w:shd w:val="clear" w:color="auto" w:fill="auto"/>
            <w:noWrap/>
            <w:vAlign w:val="center"/>
            <w:hideMark/>
          </w:tcPr>
          <w:p w14:paraId="67EB6E00" w14:textId="77777777" w:rsidR="00B92FA9" w:rsidRPr="003B6A62" w:rsidRDefault="00B92FA9" w:rsidP="00B92FA9">
            <w:pPr>
              <w:rPr>
                <w:color w:val="000000"/>
                <w:sz w:val="18"/>
                <w:szCs w:val="18"/>
              </w:rPr>
            </w:pPr>
            <w:r w:rsidRPr="003B6A62">
              <w:rPr>
                <w:color w:val="000000"/>
                <w:sz w:val="18"/>
                <w:szCs w:val="18"/>
              </w:rPr>
              <w:t>CIDI</w:t>
            </w:r>
          </w:p>
        </w:tc>
        <w:tc>
          <w:tcPr>
            <w:tcW w:w="988" w:type="dxa"/>
            <w:tcBorders>
              <w:top w:val="nil"/>
              <w:left w:val="nil"/>
              <w:bottom w:val="nil"/>
              <w:right w:val="nil"/>
            </w:tcBorders>
            <w:shd w:val="clear" w:color="auto" w:fill="auto"/>
            <w:noWrap/>
            <w:vAlign w:val="center"/>
            <w:hideMark/>
          </w:tcPr>
          <w:p w14:paraId="4DE7F1B5" w14:textId="77777777" w:rsidR="00B92FA9" w:rsidRPr="003B6A62" w:rsidRDefault="00B92FA9" w:rsidP="00B92FA9">
            <w:pPr>
              <w:rPr>
                <w:color w:val="000000"/>
                <w:sz w:val="18"/>
                <w:szCs w:val="18"/>
              </w:rPr>
            </w:pPr>
            <w:r w:rsidRPr="003B6A62">
              <w:rPr>
                <w:color w:val="000000"/>
                <w:sz w:val="18"/>
                <w:szCs w:val="18"/>
              </w:rPr>
              <w:t>12-month</w:t>
            </w:r>
          </w:p>
        </w:tc>
        <w:tc>
          <w:tcPr>
            <w:tcW w:w="1196" w:type="dxa"/>
            <w:tcBorders>
              <w:top w:val="nil"/>
              <w:left w:val="nil"/>
              <w:bottom w:val="nil"/>
              <w:right w:val="nil"/>
            </w:tcBorders>
            <w:shd w:val="clear" w:color="auto" w:fill="auto"/>
            <w:noWrap/>
            <w:vAlign w:val="center"/>
            <w:hideMark/>
          </w:tcPr>
          <w:p w14:paraId="56308252" w14:textId="77777777" w:rsidR="00B92FA9" w:rsidRPr="003B6A62" w:rsidRDefault="00B92FA9" w:rsidP="00B92FA9">
            <w:pPr>
              <w:rPr>
                <w:color w:val="000000"/>
                <w:sz w:val="18"/>
                <w:szCs w:val="18"/>
              </w:rPr>
            </w:pPr>
            <w:r w:rsidRPr="003B6A62">
              <w:rPr>
                <w:color w:val="000000"/>
                <w:sz w:val="18"/>
                <w:szCs w:val="18"/>
              </w:rPr>
              <w:t>binary</w:t>
            </w:r>
          </w:p>
        </w:tc>
        <w:tc>
          <w:tcPr>
            <w:tcW w:w="627" w:type="dxa"/>
            <w:tcBorders>
              <w:top w:val="nil"/>
              <w:left w:val="nil"/>
              <w:bottom w:val="nil"/>
              <w:right w:val="nil"/>
            </w:tcBorders>
            <w:vAlign w:val="center"/>
          </w:tcPr>
          <w:p w14:paraId="1E046E44" w14:textId="77777777" w:rsidR="00B92FA9" w:rsidRPr="00F31E97" w:rsidRDefault="00B92FA9" w:rsidP="00B92FA9">
            <w:pPr>
              <w:jc w:val="center"/>
              <w:rPr>
                <w:color w:val="000000"/>
                <w:sz w:val="18"/>
                <w:szCs w:val="18"/>
              </w:rPr>
            </w:pPr>
            <w:r>
              <w:rPr>
                <w:color w:val="000000"/>
                <w:sz w:val="18"/>
                <w:szCs w:val="18"/>
              </w:rPr>
              <w:t>N</w:t>
            </w:r>
          </w:p>
        </w:tc>
        <w:tc>
          <w:tcPr>
            <w:tcW w:w="5802" w:type="dxa"/>
            <w:tcBorders>
              <w:top w:val="nil"/>
              <w:left w:val="nil"/>
              <w:bottom w:val="nil"/>
              <w:right w:val="nil"/>
            </w:tcBorders>
            <w:shd w:val="clear" w:color="auto" w:fill="auto"/>
            <w:noWrap/>
            <w:vAlign w:val="center"/>
            <w:hideMark/>
          </w:tcPr>
          <w:p w14:paraId="2B06DE74" w14:textId="77777777" w:rsidR="00B92FA9" w:rsidRPr="003B6A62" w:rsidRDefault="00B92FA9" w:rsidP="00B92FA9">
            <w:pPr>
              <w:rPr>
                <w:color w:val="000000"/>
                <w:sz w:val="18"/>
                <w:szCs w:val="18"/>
              </w:rPr>
            </w:pPr>
            <w:r w:rsidRPr="00F31E97">
              <w:rPr>
                <w:color w:val="000000"/>
                <w:sz w:val="18"/>
                <w:szCs w:val="18"/>
              </w:rPr>
              <w:t>Stratified random sample.</w:t>
            </w:r>
          </w:p>
        </w:tc>
      </w:tr>
      <w:tr w:rsidR="00B92FA9" w:rsidRPr="00F31E97" w14:paraId="0158413D" w14:textId="77777777" w:rsidTr="00B92FA9">
        <w:trPr>
          <w:trHeight w:val="300"/>
        </w:trPr>
        <w:tc>
          <w:tcPr>
            <w:tcW w:w="2136" w:type="dxa"/>
            <w:tcBorders>
              <w:top w:val="nil"/>
              <w:left w:val="nil"/>
              <w:bottom w:val="nil"/>
              <w:right w:val="nil"/>
            </w:tcBorders>
            <w:shd w:val="clear" w:color="auto" w:fill="auto"/>
            <w:noWrap/>
            <w:vAlign w:val="center"/>
            <w:hideMark/>
          </w:tcPr>
          <w:p w14:paraId="694964C2" w14:textId="77777777" w:rsidR="00B92FA9" w:rsidRPr="003B6A62" w:rsidRDefault="00B92FA9" w:rsidP="00B92FA9">
            <w:pPr>
              <w:rPr>
                <w:color w:val="000000"/>
                <w:sz w:val="18"/>
                <w:szCs w:val="18"/>
              </w:rPr>
            </w:pPr>
            <w:r w:rsidRPr="003B6A62">
              <w:rPr>
                <w:color w:val="000000"/>
                <w:sz w:val="18"/>
                <w:szCs w:val="18"/>
              </w:rPr>
              <w:t>Wolf et al., 2010</w:t>
            </w:r>
          </w:p>
        </w:tc>
        <w:tc>
          <w:tcPr>
            <w:tcW w:w="711" w:type="dxa"/>
            <w:tcBorders>
              <w:top w:val="nil"/>
              <w:left w:val="nil"/>
              <w:bottom w:val="nil"/>
              <w:right w:val="nil"/>
            </w:tcBorders>
            <w:shd w:val="clear" w:color="auto" w:fill="auto"/>
            <w:noWrap/>
            <w:vAlign w:val="center"/>
            <w:hideMark/>
          </w:tcPr>
          <w:p w14:paraId="3FAB4A0E" w14:textId="77777777" w:rsidR="00B92FA9" w:rsidRPr="003B6A62" w:rsidRDefault="00B92FA9" w:rsidP="00B92FA9">
            <w:pPr>
              <w:jc w:val="center"/>
              <w:rPr>
                <w:color w:val="000000"/>
                <w:sz w:val="18"/>
                <w:szCs w:val="18"/>
              </w:rPr>
            </w:pPr>
            <w:r w:rsidRPr="003B6A62">
              <w:rPr>
                <w:color w:val="000000"/>
                <w:sz w:val="18"/>
                <w:szCs w:val="18"/>
              </w:rPr>
              <w:t>6</w:t>
            </w:r>
            <w:r w:rsidRPr="00F31E97">
              <w:rPr>
                <w:color w:val="000000"/>
                <w:sz w:val="18"/>
                <w:szCs w:val="18"/>
              </w:rPr>
              <w:t>,</w:t>
            </w:r>
            <w:r w:rsidRPr="003B6A62">
              <w:rPr>
                <w:color w:val="000000"/>
                <w:sz w:val="18"/>
                <w:szCs w:val="18"/>
              </w:rPr>
              <w:t>735</w:t>
            </w:r>
          </w:p>
        </w:tc>
        <w:tc>
          <w:tcPr>
            <w:tcW w:w="1113" w:type="dxa"/>
            <w:tcBorders>
              <w:top w:val="nil"/>
              <w:left w:val="nil"/>
              <w:bottom w:val="nil"/>
              <w:right w:val="nil"/>
            </w:tcBorders>
            <w:vAlign w:val="center"/>
          </w:tcPr>
          <w:p w14:paraId="2944E449" w14:textId="77777777" w:rsidR="00B92FA9" w:rsidRPr="00F31E97" w:rsidRDefault="00B92FA9" w:rsidP="00B92FA9">
            <w:pPr>
              <w:rPr>
                <w:color w:val="000000"/>
                <w:sz w:val="18"/>
                <w:szCs w:val="18"/>
              </w:rPr>
            </w:pPr>
            <w:r w:rsidRPr="003B6A62">
              <w:rPr>
                <w:color w:val="000000"/>
                <w:sz w:val="18"/>
                <w:szCs w:val="18"/>
              </w:rPr>
              <w:t>United States</w:t>
            </w:r>
          </w:p>
        </w:tc>
        <w:tc>
          <w:tcPr>
            <w:tcW w:w="862" w:type="dxa"/>
            <w:tcBorders>
              <w:top w:val="nil"/>
              <w:left w:val="nil"/>
              <w:bottom w:val="nil"/>
              <w:right w:val="nil"/>
            </w:tcBorders>
            <w:shd w:val="clear" w:color="auto" w:fill="auto"/>
            <w:noWrap/>
            <w:vAlign w:val="center"/>
            <w:hideMark/>
          </w:tcPr>
          <w:p w14:paraId="52F69F42" w14:textId="77777777" w:rsidR="00B92FA9" w:rsidRPr="003B6A62" w:rsidRDefault="00B92FA9" w:rsidP="00B92FA9">
            <w:pPr>
              <w:jc w:val="center"/>
              <w:rPr>
                <w:color w:val="000000"/>
                <w:sz w:val="18"/>
                <w:szCs w:val="18"/>
              </w:rPr>
            </w:pPr>
            <w:r w:rsidRPr="003B6A62">
              <w:rPr>
                <w:color w:val="000000"/>
                <w:sz w:val="18"/>
                <w:szCs w:val="18"/>
              </w:rPr>
              <w:t>III-R</w:t>
            </w:r>
          </w:p>
        </w:tc>
        <w:tc>
          <w:tcPr>
            <w:tcW w:w="1660" w:type="dxa"/>
            <w:tcBorders>
              <w:top w:val="nil"/>
              <w:left w:val="nil"/>
              <w:bottom w:val="nil"/>
              <w:right w:val="nil"/>
            </w:tcBorders>
            <w:shd w:val="clear" w:color="auto" w:fill="auto"/>
            <w:noWrap/>
            <w:vAlign w:val="center"/>
            <w:hideMark/>
          </w:tcPr>
          <w:p w14:paraId="5A487F8A" w14:textId="77777777" w:rsidR="00B92FA9" w:rsidRPr="003B6A62" w:rsidRDefault="00B92FA9" w:rsidP="00B92FA9">
            <w:pPr>
              <w:rPr>
                <w:color w:val="000000"/>
                <w:sz w:val="18"/>
                <w:szCs w:val="18"/>
              </w:rPr>
            </w:pPr>
            <w:r w:rsidRPr="003B6A62">
              <w:rPr>
                <w:color w:val="000000"/>
                <w:sz w:val="18"/>
                <w:szCs w:val="18"/>
              </w:rPr>
              <w:t>DIS</w:t>
            </w:r>
          </w:p>
        </w:tc>
        <w:tc>
          <w:tcPr>
            <w:tcW w:w="988" w:type="dxa"/>
            <w:tcBorders>
              <w:top w:val="nil"/>
              <w:left w:val="nil"/>
              <w:bottom w:val="nil"/>
              <w:right w:val="nil"/>
            </w:tcBorders>
            <w:shd w:val="clear" w:color="auto" w:fill="auto"/>
            <w:noWrap/>
            <w:vAlign w:val="center"/>
            <w:hideMark/>
          </w:tcPr>
          <w:p w14:paraId="2A51C5CC" w14:textId="77777777" w:rsidR="00B92FA9" w:rsidRPr="003B6A62" w:rsidRDefault="00B92FA9" w:rsidP="00B92FA9">
            <w:pPr>
              <w:rPr>
                <w:color w:val="000000"/>
                <w:sz w:val="18"/>
                <w:szCs w:val="18"/>
              </w:rPr>
            </w:pPr>
            <w:r w:rsidRPr="003B6A62">
              <w:rPr>
                <w:color w:val="000000"/>
                <w:sz w:val="18"/>
                <w:szCs w:val="18"/>
              </w:rPr>
              <w:t>lifetime</w:t>
            </w:r>
          </w:p>
        </w:tc>
        <w:tc>
          <w:tcPr>
            <w:tcW w:w="1196" w:type="dxa"/>
            <w:tcBorders>
              <w:top w:val="nil"/>
              <w:left w:val="nil"/>
              <w:bottom w:val="nil"/>
              <w:right w:val="nil"/>
            </w:tcBorders>
            <w:shd w:val="clear" w:color="auto" w:fill="auto"/>
            <w:noWrap/>
            <w:vAlign w:val="center"/>
            <w:hideMark/>
          </w:tcPr>
          <w:p w14:paraId="1E1DF5D5" w14:textId="77777777" w:rsidR="00B92FA9" w:rsidRPr="003B6A62" w:rsidRDefault="00B92FA9" w:rsidP="00B92FA9">
            <w:pPr>
              <w:rPr>
                <w:color w:val="000000"/>
                <w:sz w:val="18"/>
                <w:szCs w:val="18"/>
              </w:rPr>
            </w:pPr>
            <w:r w:rsidRPr="003B6A62">
              <w:rPr>
                <w:color w:val="000000"/>
                <w:sz w:val="18"/>
                <w:szCs w:val="18"/>
              </w:rPr>
              <w:t>binary</w:t>
            </w:r>
          </w:p>
        </w:tc>
        <w:tc>
          <w:tcPr>
            <w:tcW w:w="627" w:type="dxa"/>
            <w:tcBorders>
              <w:top w:val="nil"/>
              <w:left w:val="nil"/>
              <w:bottom w:val="nil"/>
              <w:right w:val="nil"/>
            </w:tcBorders>
            <w:vAlign w:val="center"/>
          </w:tcPr>
          <w:p w14:paraId="7E6CB43B" w14:textId="77777777" w:rsidR="00B92FA9" w:rsidRPr="00F31E97" w:rsidRDefault="00B92FA9" w:rsidP="00B92FA9">
            <w:pPr>
              <w:jc w:val="center"/>
              <w:rPr>
                <w:color w:val="000000"/>
                <w:sz w:val="18"/>
                <w:szCs w:val="18"/>
              </w:rPr>
            </w:pPr>
            <w:r>
              <w:rPr>
                <w:color w:val="000000"/>
                <w:sz w:val="18"/>
                <w:szCs w:val="18"/>
              </w:rPr>
              <w:t>Y</w:t>
            </w:r>
          </w:p>
        </w:tc>
        <w:tc>
          <w:tcPr>
            <w:tcW w:w="5802" w:type="dxa"/>
            <w:tcBorders>
              <w:top w:val="nil"/>
              <w:left w:val="nil"/>
              <w:bottom w:val="nil"/>
              <w:right w:val="nil"/>
            </w:tcBorders>
            <w:shd w:val="clear" w:color="auto" w:fill="auto"/>
            <w:noWrap/>
            <w:vAlign w:val="center"/>
            <w:hideMark/>
          </w:tcPr>
          <w:p w14:paraId="2B4B430E" w14:textId="77777777" w:rsidR="00B92FA9" w:rsidRPr="003B6A62" w:rsidRDefault="00B92FA9" w:rsidP="00B92FA9">
            <w:pPr>
              <w:rPr>
                <w:color w:val="000000"/>
                <w:sz w:val="18"/>
                <w:szCs w:val="18"/>
              </w:rPr>
            </w:pPr>
            <w:r w:rsidRPr="00F31E97">
              <w:rPr>
                <w:color w:val="000000"/>
                <w:sz w:val="18"/>
                <w:szCs w:val="18"/>
              </w:rPr>
              <w:t>N</w:t>
            </w:r>
            <w:r w:rsidRPr="003B6A62">
              <w:rPr>
                <w:color w:val="000000"/>
                <w:sz w:val="18"/>
                <w:szCs w:val="18"/>
              </w:rPr>
              <w:t>ationally-distributed twin pairs</w:t>
            </w:r>
            <w:r w:rsidRPr="00F31E97">
              <w:rPr>
                <w:color w:val="000000"/>
                <w:sz w:val="18"/>
                <w:szCs w:val="18"/>
              </w:rPr>
              <w:t xml:space="preserve"> in active military duty.</w:t>
            </w:r>
          </w:p>
        </w:tc>
      </w:tr>
      <w:tr w:rsidR="00B92FA9" w:rsidRPr="00F31E97" w14:paraId="48D50EF3" w14:textId="77777777" w:rsidTr="00B92FA9">
        <w:trPr>
          <w:trHeight w:val="300"/>
        </w:trPr>
        <w:tc>
          <w:tcPr>
            <w:tcW w:w="2136" w:type="dxa"/>
            <w:tcBorders>
              <w:top w:val="nil"/>
              <w:left w:val="nil"/>
              <w:bottom w:val="nil"/>
              <w:right w:val="nil"/>
            </w:tcBorders>
            <w:shd w:val="clear" w:color="auto" w:fill="auto"/>
            <w:noWrap/>
            <w:vAlign w:val="center"/>
            <w:hideMark/>
          </w:tcPr>
          <w:p w14:paraId="31CB69C6" w14:textId="77777777" w:rsidR="00B92FA9" w:rsidRPr="003B6A62" w:rsidRDefault="00B92FA9" w:rsidP="00B92FA9">
            <w:pPr>
              <w:rPr>
                <w:color w:val="000000"/>
                <w:sz w:val="18"/>
                <w:szCs w:val="18"/>
              </w:rPr>
            </w:pPr>
            <w:r w:rsidRPr="003B6A62">
              <w:rPr>
                <w:color w:val="000000"/>
                <w:sz w:val="18"/>
                <w:szCs w:val="18"/>
              </w:rPr>
              <w:t>Wright &amp; Simms, 2015</w:t>
            </w:r>
          </w:p>
        </w:tc>
        <w:tc>
          <w:tcPr>
            <w:tcW w:w="711" w:type="dxa"/>
            <w:tcBorders>
              <w:top w:val="nil"/>
              <w:left w:val="nil"/>
              <w:bottom w:val="nil"/>
              <w:right w:val="nil"/>
            </w:tcBorders>
            <w:shd w:val="clear" w:color="auto" w:fill="auto"/>
            <w:noWrap/>
            <w:vAlign w:val="center"/>
            <w:hideMark/>
          </w:tcPr>
          <w:p w14:paraId="63A595A3" w14:textId="77777777" w:rsidR="00B92FA9" w:rsidRPr="003B6A62" w:rsidRDefault="00B92FA9" w:rsidP="00B92FA9">
            <w:pPr>
              <w:jc w:val="center"/>
              <w:rPr>
                <w:color w:val="000000"/>
                <w:sz w:val="18"/>
                <w:szCs w:val="18"/>
              </w:rPr>
            </w:pPr>
            <w:r w:rsidRPr="003B6A62">
              <w:rPr>
                <w:color w:val="000000"/>
                <w:sz w:val="18"/>
                <w:szCs w:val="18"/>
              </w:rPr>
              <w:t>628</w:t>
            </w:r>
          </w:p>
        </w:tc>
        <w:tc>
          <w:tcPr>
            <w:tcW w:w="1113" w:type="dxa"/>
            <w:tcBorders>
              <w:top w:val="nil"/>
              <w:left w:val="nil"/>
              <w:bottom w:val="nil"/>
              <w:right w:val="nil"/>
            </w:tcBorders>
            <w:vAlign w:val="center"/>
          </w:tcPr>
          <w:p w14:paraId="626A8935" w14:textId="77777777" w:rsidR="00B92FA9" w:rsidRPr="00F31E97" w:rsidRDefault="00B92FA9" w:rsidP="00B92FA9">
            <w:pPr>
              <w:rPr>
                <w:color w:val="000000"/>
                <w:sz w:val="18"/>
                <w:szCs w:val="18"/>
              </w:rPr>
            </w:pPr>
            <w:r w:rsidRPr="003B6A62">
              <w:rPr>
                <w:color w:val="000000"/>
                <w:sz w:val="18"/>
                <w:szCs w:val="18"/>
              </w:rPr>
              <w:t>United States</w:t>
            </w:r>
          </w:p>
        </w:tc>
        <w:tc>
          <w:tcPr>
            <w:tcW w:w="862" w:type="dxa"/>
            <w:tcBorders>
              <w:top w:val="nil"/>
              <w:left w:val="nil"/>
              <w:bottom w:val="nil"/>
              <w:right w:val="nil"/>
            </w:tcBorders>
            <w:shd w:val="clear" w:color="auto" w:fill="auto"/>
            <w:noWrap/>
            <w:vAlign w:val="center"/>
            <w:hideMark/>
          </w:tcPr>
          <w:p w14:paraId="2C1EA97F" w14:textId="77777777" w:rsidR="00B92FA9" w:rsidRPr="003B6A62" w:rsidRDefault="00B92FA9" w:rsidP="00B92FA9">
            <w:pPr>
              <w:jc w:val="center"/>
              <w:rPr>
                <w:color w:val="000000"/>
                <w:sz w:val="18"/>
                <w:szCs w:val="18"/>
              </w:rPr>
            </w:pPr>
            <w:r w:rsidRPr="003B6A62">
              <w:rPr>
                <w:color w:val="000000"/>
                <w:sz w:val="18"/>
                <w:szCs w:val="18"/>
              </w:rPr>
              <w:t>5</w:t>
            </w:r>
          </w:p>
        </w:tc>
        <w:tc>
          <w:tcPr>
            <w:tcW w:w="1660" w:type="dxa"/>
            <w:tcBorders>
              <w:top w:val="nil"/>
              <w:left w:val="nil"/>
              <w:bottom w:val="nil"/>
              <w:right w:val="nil"/>
            </w:tcBorders>
            <w:shd w:val="clear" w:color="auto" w:fill="auto"/>
            <w:noWrap/>
            <w:vAlign w:val="center"/>
            <w:hideMark/>
          </w:tcPr>
          <w:p w14:paraId="2F592E8D" w14:textId="77777777" w:rsidR="00B92FA9" w:rsidRPr="003B6A62" w:rsidRDefault="00B92FA9" w:rsidP="00B92FA9">
            <w:pPr>
              <w:rPr>
                <w:color w:val="000000"/>
                <w:sz w:val="18"/>
                <w:szCs w:val="18"/>
              </w:rPr>
            </w:pPr>
            <w:r w:rsidRPr="003B6A62">
              <w:rPr>
                <w:color w:val="000000"/>
                <w:sz w:val="18"/>
                <w:szCs w:val="18"/>
              </w:rPr>
              <w:t>MINI</w:t>
            </w:r>
            <w:r w:rsidRPr="00F31E97">
              <w:rPr>
                <w:color w:val="000000"/>
                <w:sz w:val="18"/>
                <w:szCs w:val="18"/>
              </w:rPr>
              <w:t xml:space="preserve">, </w:t>
            </w:r>
            <w:r>
              <w:rPr>
                <w:color w:val="000000"/>
                <w:sz w:val="18"/>
                <w:szCs w:val="18"/>
              </w:rPr>
              <w:t>SCID</w:t>
            </w:r>
            <w:r w:rsidRPr="00F31E97">
              <w:rPr>
                <w:color w:val="000000"/>
                <w:sz w:val="18"/>
                <w:szCs w:val="18"/>
              </w:rPr>
              <w:t xml:space="preserve"> Axis II Personality Disorders</w:t>
            </w:r>
          </w:p>
        </w:tc>
        <w:tc>
          <w:tcPr>
            <w:tcW w:w="988" w:type="dxa"/>
            <w:tcBorders>
              <w:top w:val="nil"/>
              <w:left w:val="nil"/>
              <w:bottom w:val="nil"/>
              <w:right w:val="nil"/>
            </w:tcBorders>
            <w:shd w:val="clear" w:color="auto" w:fill="auto"/>
            <w:noWrap/>
            <w:vAlign w:val="center"/>
            <w:hideMark/>
          </w:tcPr>
          <w:p w14:paraId="0B5BA0A8" w14:textId="77777777" w:rsidR="00B92FA9" w:rsidRPr="003B6A62" w:rsidRDefault="00B92FA9" w:rsidP="00B92FA9">
            <w:pPr>
              <w:rPr>
                <w:color w:val="000000"/>
                <w:sz w:val="18"/>
                <w:szCs w:val="18"/>
              </w:rPr>
            </w:pPr>
            <w:r w:rsidRPr="003B6A62">
              <w:rPr>
                <w:color w:val="000000"/>
                <w:sz w:val="18"/>
                <w:szCs w:val="18"/>
              </w:rPr>
              <w:t>current</w:t>
            </w:r>
          </w:p>
        </w:tc>
        <w:tc>
          <w:tcPr>
            <w:tcW w:w="1196" w:type="dxa"/>
            <w:tcBorders>
              <w:top w:val="nil"/>
              <w:left w:val="nil"/>
              <w:bottom w:val="nil"/>
              <w:right w:val="nil"/>
            </w:tcBorders>
            <w:shd w:val="clear" w:color="auto" w:fill="auto"/>
            <w:noWrap/>
            <w:vAlign w:val="center"/>
            <w:hideMark/>
          </w:tcPr>
          <w:p w14:paraId="552F00CE" w14:textId="77777777" w:rsidR="00B92FA9" w:rsidRPr="003B6A62" w:rsidRDefault="00B92FA9" w:rsidP="00B92FA9">
            <w:pPr>
              <w:rPr>
                <w:color w:val="000000"/>
                <w:sz w:val="18"/>
                <w:szCs w:val="18"/>
              </w:rPr>
            </w:pPr>
            <w:r w:rsidRPr="003B6A62">
              <w:rPr>
                <w:color w:val="000000"/>
                <w:sz w:val="18"/>
                <w:szCs w:val="18"/>
              </w:rPr>
              <w:t>counts</w:t>
            </w:r>
          </w:p>
        </w:tc>
        <w:tc>
          <w:tcPr>
            <w:tcW w:w="627" w:type="dxa"/>
            <w:tcBorders>
              <w:top w:val="nil"/>
              <w:left w:val="nil"/>
              <w:bottom w:val="nil"/>
              <w:right w:val="nil"/>
            </w:tcBorders>
            <w:vAlign w:val="center"/>
          </w:tcPr>
          <w:p w14:paraId="073ECC63" w14:textId="77777777" w:rsidR="00B92FA9" w:rsidRPr="00F31E97" w:rsidRDefault="00B92FA9" w:rsidP="00B92FA9">
            <w:pPr>
              <w:jc w:val="center"/>
              <w:rPr>
                <w:color w:val="000000"/>
                <w:sz w:val="18"/>
                <w:szCs w:val="18"/>
              </w:rPr>
            </w:pPr>
            <w:r>
              <w:rPr>
                <w:color w:val="000000"/>
                <w:sz w:val="18"/>
                <w:szCs w:val="18"/>
              </w:rPr>
              <w:t>N</w:t>
            </w:r>
          </w:p>
        </w:tc>
        <w:tc>
          <w:tcPr>
            <w:tcW w:w="5802" w:type="dxa"/>
            <w:tcBorders>
              <w:top w:val="nil"/>
              <w:left w:val="nil"/>
              <w:bottom w:val="nil"/>
              <w:right w:val="nil"/>
            </w:tcBorders>
            <w:shd w:val="clear" w:color="auto" w:fill="auto"/>
            <w:noWrap/>
            <w:vAlign w:val="center"/>
            <w:hideMark/>
          </w:tcPr>
          <w:p w14:paraId="0F339483" w14:textId="77777777" w:rsidR="00B92FA9" w:rsidRPr="003B6A62" w:rsidRDefault="00B92FA9" w:rsidP="00B92FA9">
            <w:pPr>
              <w:rPr>
                <w:color w:val="000000"/>
                <w:sz w:val="18"/>
                <w:szCs w:val="18"/>
              </w:rPr>
            </w:pPr>
            <w:r w:rsidRPr="00F31E97">
              <w:rPr>
                <w:color w:val="000000"/>
                <w:sz w:val="18"/>
                <w:szCs w:val="18"/>
              </w:rPr>
              <w:t>Community members screened for having r</w:t>
            </w:r>
            <w:r w:rsidRPr="003B6A62">
              <w:rPr>
                <w:color w:val="000000"/>
                <w:sz w:val="18"/>
                <w:szCs w:val="18"/>
              </w:rPr>
              <w:t xml:space="preserve">eceived psychiatric treatment in past </w:t>
            </w:r>
            <w:r w:rsidRPr="00F31E97">
              <w:rPr>
                <w:color w:val="000000"/>
                <w:sz w:val="18"/>
                <w:szCs w:val="18"/>
              </w:rPr>
              <w:t>two</w:t>
            </w:r>
            <w:r w:rsidRPr="003B6A62">
              <w:rPr>
                <w:color w:val="000000"/>
                <w:sz w:val="18"/>
                <w:szCs w:val="18"/>
              </w:rPr>
              <w:t xml:space="preserve"> years</w:t>
            </w:r>
            <w:r w:rsidRPr="00F31E97">
              <w:rPr>
                <w:color w:val="000000"/>
                <w:sz w:val="18"/>
                <w:szCs w:val="18"/>
              </w:rPr>
              <w:t>.</w:t>
            </w:r>
          </w:p>
        </w:tc>
      </w:tr>
      <w:tr w:rsidR="00B92FA9" w:rsidRPr="00F31E97" w14:paraId="66726675" w14:textId="77777777" w:rsidTr="00B92FA9">
        <w:trPr>
          <w:trHeight w:val="300"/>
        </w:trPr>
        <w:tc>
          <w:tcPr>
            <w:tcW w:w="2136" w:type="dxa"/>
            <w:tcBorders>
              <w:top w:val="nil"/>
              <w:left w:val="nil"/>
              <w:bottom w:val="nil"/>
              <w:right w:val="nil"/>
            </w:tcBorders>
            <w:shd w:val="clear" w:color="auto" w:fill="auto"/>
            <w:noWrap/>
            <w:vAlign w:val="center"/>
          </w:tcPr>
          <w:p w14:paraId="30AB644F" w14:textId="77777777" w:rsidR="00B92FA9" w:rsidRPr="003B6A62" w:rsidRDefault="00B92FA9" w:rsidP="00B92FA9">
            <w:pPr>
              <w:rPr>
                <w:color w:val="000000"/>
                <w:sz w:val="18"/>
                <w:szCs w:val="18"/>
              </w:rPr>
            </w:pPr>
            <w:r>
              <w:rPr>
                <w:color w:val="000000"/>
                <w:sz w:val="18"/>
                <w:szCs w:val="18"/>
              </w:rPr>
              <w:t>Wright et al., 2016</w:t>
            </w:r>
          </w:p>
        </w:tc>
        <w:tc>
          <w:tcPr>
            <w:tcW w:w="711" w:type="dxa"/>
            <w:tcBorders>
              <w:top w:val="nil"/>
              <w:left w:val="nil"/>
              <w:bottom w:val="nil"/>
              <w:right w:val="nil"/>
            </w:tcBorders>
            <w:shd w:val="clear" w:color="auto" w:fill="auto"/>
            <w:noWrap/>
            <w:vAlign w:val="center"/>
          </w:tcPr>
          <w:p w14:paraId="3A33F0FC" w14:textId="77777777" w:rsidR="00B92FA9" w:rsidRPr="003B6A62" w:rsidRDefault="00B92FA9" w:rsidP="00B92FA9">
            <w:pPr>
              <w:jc w:val="center"/>
              <w:rPr>
                <w:color w:val="000000"/>
                <w:sz w:val="18"/>
                <w:szCs w:val="18"/>
              </w:rPr>
            </w:pPr>
            <w:r>
              <w:rPr>
                <w:color w:val="000000"/>
                <w:sz w:val="18"/>
                <w:szCs w:val="18"/>
              </w:rPr>
              <w:t>733</w:t>
            </w:r>
          </w:p>
        </w:tc>
        <w:tc>
          <w:tcPr>
            <w:tcW w:w="1113" w:type="dxa"/>
            <w:tcBorders>
              <w:top w:val="nil"/>
              <w:left w:val="nil"/>
              <w:bottom w:val="nil"/>
              <w:right w:val="nil"/>
            </w:tcBorders>
            <w:vAlign w:val="center"/>
          </w:tcPr>
          <w:p w14:paraId="75B0B58E" w14:textId="77777777" w:rsidR="00B92FA9" w:rsidRPr="003B6A62" w:rsidRDefault="00B92FA9" w:rsidP="00B92FA9">
            <w:pPr>
              <w:rPr>
                <w:color w:val="000000"/>
                <w:sz w:val="18"/>
                <w:szCs w:val="18"/>
              </w:rPr>
            </w:pPr>
            <w:r>
              <w:rPr>
                <w:color w:val="000000"/>
                <w:sz w:val="18"/>
                <w:szCs w:val="18"/>
              </w:rPr>
              <w:t>United States</w:t>
            </w:r>
          </w:p>
        </w:tc>
        <w:tc>
          <w:tcPr>
            <w:tcW w:w="862" w:type="dxa"/>
            <w:tcBorders>
              <w:top w:val="nil"/>
              <w:left w:val="nil"/>
              <w:bottom w:val="nil"/>
              <w:right w:val="nil"/>
            </w:tcBorders>
            <w:shd w:val="clear" w:color="auto" w:fill="auto"/>
            <w:noWrap/>
            <w:vAlign w:val="center"/>
          </w:tcPr>
          <w:p w14:paraId="173209C4" w14:textId="77777777" w:rsidR="00B92FA9" w:rsidRPr="003B6A62" w:rsidRDefault="00B92FA9" w:rsidP="00B92FA9">
            <w:pPr>
              <w:jc w:val="center"/>
              <w:rPr>
                <w:color w:val="000000"/>
                <w:sz w:val="18"/>
                <w:szCs w:val="18"/>
              </w:rPr>
            </w:pPr>
            <w:r>
              <w:rPr>
                <w:color w:val="000000"/>
                <w:sz w:val="18"/>
                <w:szCs w:val="18"/>
              </w:rPr>
              <w:t>IV</w:t>
            </w:r>
          </w:p>
        </w:tc>
        <w:tc>
          <w:tcPr>
            <w:tcW w:w="1660" w:type="dxa"/>
            <w:tcBorders>
              <w:top w:val="nil"/>
              <w:left w:val="nil"/>
              <w:bottom w:val="nil"/>
              <w:right w:val="nil"/>
            </w:tcBorders>
            <w:shd w:val="clear" w:color="auto" w:fill="auto"/>
            <w:noWrap/>
            <w:vAlign w:val="center"/>
          </w:tcPr>
          <w:p w14:paraId="75AD5D5F" w14:textId="77777777" w:rsidR="00B92FA9" w:rsidRPr="003B6A62" w:rsidRDefault="00B92FA9" w:rsidP="00B92FA9">
            <w:pPr>
              <w:rPr>
                <w:color w:val="000000"/>
                <w:sz w:val="18"/>
                <w:szCs w:val="18"/>
              </w:rPr>
            </w:pPr>
            <w:r>
              <w:rPr>
                <w:color w:val="000000"/>
                <w:sz w:val="18"/>
                <w:szCs w:val="18"/>
              </w:rPr>
              <w:t xml:space="preserve">SCID, </w:t>
            </w:r>
            <w:r w:rsidRPr="006D2DAE">
              <w:rPr>
                <w:color w:val="000000"/>
                <w:sz w:val="18"/>
                <w:szCs w:val="18"/>
              </w:rPr>
              <w:t>Diagnostic Interview for DSM-IV Personality Disorders</w:t>
            </w:r>
          </w:p>
        </w:tc>
        <w:tc>
          <w:tcPr>
            <w:tcW w:w="988" w:type="dxa"/>
            <w:tcBorders>
              <w:top w:val="nil"/>
              <w:left w:val="nil"/>
              <w:bottom w:val="nil"/>
              <w:right w:val="nil"/>
            </w:tcBorders>
            <w:shd w:val="clear" w:color="auto" w:fill="auto"/>
            <w:noWrap/>
            <w:vAlign w:val="center"/>
          </w:tcPr>
          <w:p w14:paraId="16E3F60F" w14:textId="77777777" w:rsidR="00B92FA9" w:rsidRPr="003B6A62" w:rsidRDefault="00B92FA9" w:rsidP="00B92FA9">
            <w:pPr>
              <w:rPr>
                <w:color w:val="000000"/>
                <w:sz w:val="18"/>
                <w:szCs w:val="18"/>
              </w:rPr>
            </w:pPr>
            <w:r>
              <w:rPr>
                <w:color w:val="000000"/>
                <w:sz w:val="18"/>
                <w:szCs w:val="18"/>
              </w:rPr>
              <w:t>lifetime</w:t>
            </w:r>
          </w:p>
        </w:tc>
        <w:tc>
          <w:tcPr>
            <w:tcW w:w="1196" w:type="dxa"/>
            <w:tcBorders>
              <w:top w:val="nil"/>
              <w:left w:val="nil"/>
              <w:bottom w:val="nil"/>
              <w:right w:val="nil"/>
            </w:tcBorders>
            <w:shd w:val="clear" w:color="auto" w:fill="auto"/>
            <w:noWrap/>
            <w:vAlign w:val="center"/>
          </w:tcPr>
          <w:p w14:paraId="42634A55" w14:textId="77777777" w:rsidR="00B92FA9" w:rsidRPr="003B6A62" w:rsidRDefault="00B92FA9" w:rsidP="00B92FA9">
            <w:pPr>
              <w:rPr>
                <w:color w:val="000000"/>
                <w:sz w:val="18"/>
                <w:szCs w:val="18"/>
              </w:rPr>
            </w:pPr>
            <w:r>
              <w:rPr>
                <w:color w:val="000000"/>
                <w:sz w:val="18"/>
                <w:szCs w:val="18"/>
              </w:rPr>
              <w:t xml:space="preserve">binary/counts </w:t>
            </w:r>
          </w:p>
        </w:tc>
        <w:tc>
          <w:tcPr>
            <w:tcW w:w="627" w:type="dxa"/>
            <w:tcBorders>
              <w:top w:val="nil"/>
              <w:left w:val="nil"/>
              <w:bottom w:val="nil"/>
              <w:right w:val="nil"/>
            </w:tcBorders>
            <w:vAlign w:val="center"/>
          </w:tcPr>
          <w:p w14:paraId="76277126" w14:textId="77777777" w:rsidR="00B92FA9" w:rsidRDefault="00B92FA9" w:rsidP="00B92FA9">
            <w:pPr>
              <w:jc w:val="center"/>
              <w:rPr>
                <w:color w:val="000000"/>
                <w:sz w:val="18"/>
                <w:szCs w:val="18"/>
              </w:rPr>
            </w:pPr>
            <w:r>
              <w:rPr>
                <w:color w:val="000000"/>
                <w:sz w:val="18"/>
                <w:szCs w:val="18"/>
              </w:rPr>
              <w:t>Y</w:t>
            </w:r>
          </w:p>
        </w:tc>
        <w:tc>
          <w:tcPr>
            <w:tcW w:w="5802" w:type="dxa"/>
            <w:tcBorders>
              <w:top w:val="nil"/>
              <w:left w:val="nil"/>
              <w:bottom w:val="nil"/>
              <w:right w:val="nil"/>
            </w:tcBorders>
            <w:shd w:val="clear" w:color="auto" w:fill="auto"/>
            <w:noWrap/>
            <w:vAlign w:val="center"/>
          </w:tcPr>
          <w:p w14:paraId="622CA993" w14:textId="77777777" w:rsidR="00B92FA9" w:rsidRPr="00F31E97" w:rsidRDefault="00B92FA9" w:rsidP="00B92FA9">
            <w:pPr>
              <w:rPr>
                <w:color w:val="000000"/>
                <w:sz w:val="18"/>
                <w:szCs w:val="18"/>
              </w:rPr>
            </w:pPr>
            <w:r w:rsidRPr="006D2DAE">
              <w:rPr>
                <w:color w:val="000000"/>
                <w:sz w:val="18"/>
                <w:szCs w:val="18"/>
              </w:rPr>
              <w:t>Patients that meet criteria for avoidant, borderline, obsessive-compulsive,</w:t>
            </w:r>
            <w:r>
              <w:rPr>
                <w:color w:val="000000"/>
                <w:sz w:val="18"/>
                <w:szCs w:val="18"/>
              </w:rPr>
              <w:t xml:space="preserve"> </w:t>
            </w:r>
            <w:r w:rsidRPr="006D2DAE">
              <w:rPr>
                <w:color w:val="000000"/>
                <w:sz w:val="18"/>
                <w:szCs w:val="18"/>
              </w:rPr>
              <w:t>schizotypal personality disorder</w:t>
            </w:r>
            <w:r>
              <w:rPr>
                <w:color w:val="000000"/>
                <w:sz w:val="18"/>
                <w:szCs w:val="18"/>
              </w:rPr>
              <w:t>s</w:t>
            </w:r>
            <w:r w:rsidRPr="006D2DAE">
              <w:rPr>
                <w:color w:val="000000"/>
                <w:sz w:val="18"/>
                <w:szCs w:val="18"/>
              </w:rPr>
              <w:t xml:space="preserve"> or major depressive disorder without </w:t>
            </w:r>
            <w:r>
              <w:rPr>
                <w:color w:val="000000"/>
                <w:sz w:val="18"/>
                <w:szCs w:val="18"/>
              </w:rPr>
              <w:t>personality disorder,</w:t>
            </w:r>
            <w:r w:rsidRPr="006D2DAE">
              <w:rPr>
                <w:color w:val="000000"/>
                <w:sz w:val="18"/>
                <w:szCs w:val="18"/>
              </w:rPr>
              <w:t xml:space="preserve"> recruited by treating clinicians</w:t>
            </w:r>
            <w:r>
              <w:rPr>
                <w:color w:val="000000"/>
                <w:sz w:val="18"/>
                <w:szCs w:val="18"/>
              </w:rPr>
              <w:t xml:space="preserve">. </w:t>
            </w:r>
          </w:p>
        </w:tc>
      </w:tr>
      <w:tr w:rsidR="00B92FA9" w:rsidRPr="00F31E97" w14:paraId="7491C1FF" w14:textId="77777777" w:rsidTr="00B92FA9">
        <w:trPr>
          <w:trHeight w:val="300"/>
        </w:trPr>
        <w:tc>
          <w:tcPr>
            <w:tcW w:w="15095" w:type="dxa"/>
            <w:gridSpan w:val="9"/>
            <w:tcBorders>
              <w:top w:val="nil"/>
              <w:left w:val="nil"/>
              <w:bottom w:val="nil"/>
              <w:right w:val="nil"/>
            </w:tcBorders>
          </w:tcPr>
          <w:p w14:paraId="4DD19296" w14:textId="77777777" w:rsidR="00B92FA9" w:rsidRPr="00F31E97" w:rsidRDefault="00B92FA9" w:rsidP="00B92FA9">
            <w:pPr>
              <w:rPr>
                <w:i/>
                <w:iCs/>
                <w:color w:val="000000"/>
                <w:sz w:val="18"/>
                <w:szCs w:val="18"/>
              </w:rPr>
            </w:pPr>
          </w:p>
          <w:p w14:paraId="7BF15689" w14:textId="77777777" w:rsidR="00B92FA9" w:rsidRPr="00F31E97" w:rsidRDefault="00B92FA9" w:rsidP="00B92FA9">
            <w:pPr>
              <w:rPr>
                <w:color w:val="000000"/>
                <w:sz w:val="18"/>
                <w:szCs w:val="18"/>
              </w:rPr>
            </w:pPr>
            <w:r w:rsidRPr="00F31E97">
              <w:rPr>
                <w:i/>
                <w:iCs/>
                <w:color w:val="000000"/>
                <w:sz w:val="18"/>
                <w:szCs w:val="18"/>
              </w:rPr>
              <w:t>Note.</w:t>
            </w:r>
            <w:r w:rsidRPr="00F31E97">
              <w:rPr>
                <w:color w:val="000000"/>
                <w:sz w:val="18"/>
                <w:szCs w:val="18"/>
              </w:rPr>
              <w:t xml:space="preserve"> Time frame = time frame of assessed diagnoses; Diagnosis measure = whether diagnosis was operationalized as binary indicator or dimensional symptom count; CIDI = Composite International Diagnostic Interview; DIS = Diagnostic Interview Schedule; IMAS = Interview for Mood and Anxiety Symptoms; KSADS = Kiddie Schedule for Affective Disorders and Schizophrenia; </w:t>
            </w:r>
            <w:r>
              <w:rPr>
                <w:color w:val="000000"/>
                <w:sz w:val="18"/>
                <w:szCs w:val="18"/>
              </w:rPr>
              <w:t xml:space="preserve">LEAD = Longitudinal, Expert, All Data procedure; </w:t>
            </w:r>
            <w:r w:rsidRPr="00F31E97">
              <w:rPr>
                <w:color w:val="000000"/>
                <w:sz w:val="18"/>
                <w:szCs w:val="18"/>
              </w:rPr>
              <w:t>MINI = Mini International Neuropsychiatric Interview; SCID = Structured Clinical Interview for DSM</w:t>
            </w:r>
            <w:r>
              <w:rPr>
                <w:color w:val="000000"/>
                <w:sz w:val="18"/>
                <w:szCs w:val="18"/>
              </w:rPr>
              <w:t>; SIDP = Structured Interview for DSM Personality</w:t>
            </w:r>
          </w:p>
        </w:tc>
      </w:tr>
    </w:tbl>
    <w:p w14:paraId="62A06098" w14:textId="77777777" w:rsidR="00B92FA9" w:rsidRDefault="00B92FA9" w:rsidP="00B92FA9">
      <w:pPr>
        <w:sectPr w:rsidR="00B92FA9" w:rsidSect="00B92FA9">
          <w:pgSz w:w="15840" w:h="12240" w:orient="landscape"/>
          <w:pgMar w:top="1440" w:right="1440" w:bottom="1440" w:left="1440" w:header="720" w:footer="720" w:gutter="0"/>
          <w:cols w:space="720"/>
          <w:docGrid w:linePitch="360"/>
        </w:sectPr>
      </w:pPr>
    </w:p>
    <w:p w14:paraId="65DBD871" w14:textId="63C0BA9B" w:rsidR="00B92FA9" w:rsidRDefault="00B92FA9" w:rsidP="00B92FA9">
      <w:r w:rsidRPr="00F31E97">
        <w:lastRenderedPageBreak/>
        <w:t xml:space="preserve">Figure </w:t>
      </w:r>
      <w:r>
        <w:t>1</w:t>
      </w:r>
      <w:r w:rsidRPr="00F31E97">
        <w:t xml:space="preserve">. Comparison of </w:t>
      </w:r>
      <w:r>
        <w:t xml:space="preserve">the </w:t>
      </w:r>
      <w:r w:rsidRPr="00F31E97">
        <w:t xml:space="preserve">current </w:t>
      </w:r>
      <w:proofErr w:type="spellStart"/>
      <w:r w:rsidRPr="00F31E97">
        <w:t>HiTOP</w:t>
      </w:r>
      <w:proofErr w:type="spellEnd"/>
      <w:r w:rsidRPr="00F31E97">
        <w:t xml:space="preserve"> model based on </w:t>
      </w:r>
      <w:r>
        <w:t>a narrative</w:t>
      </w:r>
      <w:r w:rsidRPr="00F31E97">
        <w:t xml:space="preserve"> revie</w:t>
      </w:r>
      <w:r>
        <w:t>w</w:t>
      </w:r>
      <w:r w:rsidRPr="00F31E97">
        <w:t xml:space="preserve"> and the </w:t>
      </w:r>
      <w:proofErr w:type="spellStart"/>
      <w:r w:rsidRPr="00F31E97">
        <w:t>HiTOP</w:t>
      </w:r>
      <w:proofErr w:type="spellEnd"/>
      <w:r w:rsidRPr="00F31E97">
        <w:t xml:space="preserve"> model based on our quantitative meta-analysis</w:t>
      </w:r>
    </w:p>
    <w:p w14:paraId="73C3BEA5" w14:textId="77777777" w:rsidR="00B92FA9" w:rsidRDefault="00B92FA9" w:rsidP="00B92FA9"/>
    <w:p w14:paraId="3E0B4204" w14:textId="77777777" w:rsidR="00B92FA9" w:rsidRPr="00F31E97" w:rsidRDefault="00B92FA9" w:rsidP="00B92FA9">
      <w:pPr>
        <w:spacing w:line="480" w:lineRule="auto"/>
      </w:pPr>
      <w:r w:rsidRPr="00EC3419">
        <w:rPr>
          <w:noProof/>
        </w:rPr>
        <w:drawing>
          <wp:inline distT="0" distB="0" distL="0" distR="0" wp14:anchorId="4E6463AE" wp14:editId="58E1A696">
            <wp:extent cx="5787389" cy="754153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89333" cy="7544070"/>
                    </a:xfrm>
                    <a:prstGeom prst="rect">
                      <a:avLst/>
                    </a:prstGeom>
                  </pic:spPr>
                </pic:pic>
              </a:graphicData>
            </a:graphic>
          </wp:inline>
        </w:drawing>
      </w:r>
    </w:p>
    <w:p w14:paraId="50F05A8F" w14:textId="5C872178" w:rsidR="00B92FA9" w:rsidRDefault="00B92FA9" w:rsidP="00B92FA9">
      <w:pPr>
        <w:rPr>
          <w:color w:val="000000"/>
        </w:rPr>
      </w:pPr>
      <w:r w:rsidRPr="00F31E97">
        <w:rPr>
          <w:i/>
          <w:iCs/>
          <w:sz w:val="20"/>
          <w:szCs w:val="20"/>
        </w:rPr>
        <w:lastRenderedPageBreak/>
        <w:t>Note.</w:t>
      </w:r>
      <w:r w:rsidRPr="00F31E97">
        <w:rPr>
          <w:sz w:val="20"/>
          <w:szCs w:val="20"/>
        </w:rPr>
        <w:t xml:space="preserve"> Congruence coefficients between factors at subsequent levels are shown by single-headed arrows. For ease of interpretation, not all factors at every level are shown; factor congruences are only shown if the factor split at the subsequent level. </w:t>
      </w:r>
      <w:r>
        <w:rPr>
          <w:sz w:val="20"/>
          <w:szCs w:val="20"/>
        </w:rPr>
        <w:t xml:space="preserve">Indicators with factor loadings </w:t>
      </w:r>
      <w:r w:rsidRPr="003200B2">
        <w:rPr>
          <w:sz w:val="20"/>
          <w:szCs w:val="20"/>
          <w:u w:val="single"/>
        </w:rPr>
        <w:t>&gt;</w:t>
      </w:r>
      <w:r>
        <w:rPr>
          <w:sz w:val="20"/>
          <w:szCs w:val="20"/>
        </w:rPr>
        <w:t xml:space="preserve"> |.30|</w:t>
      </w:r>
      <w:r w:rsidRPr="00F31E97">
        <w:rPr>
          <w:sz w:val="20"/>
          <w:szCs w:val="20"/>
        </w:rPr>
        <w:t xml:space="preserve"> are listed below factors. Factor loadings are listed beside each diagnosis. Components with grey, dotted outlines are specified in the current </w:t>
      </w:r>
      <w:proofErr w:type="spellStart"/>
      <w:r w:rsidRPr="00F31E97">
        <w:rPr>
          <w:sz w:val="20"/>
          <w:szCs w:val="20"/>
        </w:rPr>
        <w:t>HiTOP</w:t>
      </w:r>
      <w:proofErr w:type="spellEnd"/>
      <w:r w:rsidRPr="00F31E97">
        <w:rPr>
          <w:sz w:val="20"/>
          <w:szCs w:val="20"/>
        </w:rPr>
        <w:t xml:space="preserve"> model but were not included in our analysis. ADHD = attention deficit hyperactivity disorder, IED = intermittent explosive disorder, MDD = major depressive disorder, OCD = obsessive compulsive disorder, OCPD = obsessive-compulsive personality disorder, ODD = oppositional defiant disorder, PD = personality disorder, PTSD = post-traumatic stress disord</w:t>
      </w:r>
      <w:r>
        <w:rPr>
          <w:sz w:val="20"/>
          <w:szCs w:val="20"/>
        </w:rPr>
        <w:t>er.</w:t>
      </w:r>
      <w:r>
        <w:rPr>
          <w:color w:val="000000"/>
        </w:rPr>
        <w:t xml:space="preserve"> </w:t>
      </w:r>
    </w:p>
    <w:p w14:paraId="471BE3D1" w14:textId="13FF9FFF" w:rsidR="00B92FA9" w:rsidRDefault="00B92FA9" w:rsidP="00B92FA9">
      <w:pPr>
        <w:rPr>
          <w:color w:val="000000"/>
        </w:rPr>
      </w:pPr>
    </w:p>
    <w:p w14:paraId="50A9AFA9" w14:textId="18C4BED0" w:rsidR="00B92FA9" w:rsidRDefault="00B92FA9" w:rsidP="00B92FA9">
      <w:pPr>
        <w:rPr>
          <w:color w:val="000000"/>
        </w:rPr>
      </w:pPr>
    </w:p>
    <w:p w14:paraId="4ED8F1ED" w14:textId="73C5EC0F" w:rsidR="00B92FA9" w:rsidRDefault="00B92FA9" w:rsidP="00B92FA9">
      <w:pPr>
        <w:rPr>
          <w:color w:val="000000"/>
        </w:rPr>
      </w:pPr>
    </w:p>
    <w:p w14:paraId="0AFDE8EC" w14:textId="49DD67BF" w:rsidR="00B92FA9" w:rsidRDefault="00B92FA9" w:rsidP="00B92FA9">
      <w:pPr>
        <w:rPr>
          <w:color w:val="000000"/>
        </w:rPr>
      </w:pPr>
    </w:p>
    <w:p w14:paraId="4DE1E533" w14:textId="6E22B50F" w:rsidR="00B92FA9" w:rsidRDefault="00B92FA9" w:rsidP="00B92FA9">
      <w:pPr>
        <w:rPr>
          <w:color w:val="000000"/>
        </w:rPr>
      </w:pPr>
    </w:p>
    <w:p w14:paraId="4488F0FE" w14:textId="54921385" w:rsidR="00B92FA9" w:rsidRDefault="00B92FA9" w:rsidP="00B92FA9">
      <w:pPr>
        <w:rPr>
          <w:color w:val="000000"/>
        </w:rPr>
      </w:pPr>
    </w:p>
    <w:p w14:paraId="0303A797" w14:textId="3E411044" w:rsidR="00B92FA9" w:rsidRDefault="00B92FA9" w:rsidP="00B92FA9">
      <w:pPr>
        <w:rPr>
          <w:color w:val="000000"/>
        </w:rPr>
      </w:pPr>
    </w:p>
    <w:p w14:paraId="6119D453" w14:textId="36F359E8" w:rsidR="00B92FA9" w:rsidRDefault="00B92FA9" w:rsidP="00B92FA9">
      <w:pPr>
        <w:rPr>
          <w:color w:val="000000"/>
        </w:rPr>
      </w:pPr>
    </w:p>
    <w:p w14:paraId="30CCE662" w14:textId="77777777" w:rsidR="00B92FA9" w:rsidRDefault="00B92FA9" w:rsidP="00B92FA9">
      <w:pPr>
        <w:rPr>
          <w:color w:val="000000"/>
        </w:rPr>
      </w:pPr>
    </w:p>
    <w:p w14:paraId="2FCF0840" w14:textId="77777777" w:rsidR="00B92FA9" w:rsidRDefault="00B92FA9" w:rsidP="00B92FA9">
      <w:pPr>
        <w:rPr>
          <w:color w:val="000000"/>
        </w:rPr>
      </w:pPr>
    </w:p>
    <w:p w14:paraId="347C5319" w14:textId="77777777" w:rsidR="00B92FA9" w:rsidRDefault="00B92FA9" w:rsidP="00B92FA9">
      <w:pPr>
        <w:rPr>
          <w:color w:val="000000"/>
        </w:rPr>
      </w:pPr>
    </w:p>
    <w:p w14:paraId="425C89A4" w14:textId="77777777" w:rsidR="00B92FA9" w:rsidRDefault="00B92FA9" w:rsidP="00B92FA9"/>
    <w:p w14:paraId="731932F0" w14:textId="77777777" w:rsidR="00B92FA9" w:rsidRDefault="00B92FA9" w:rsidP="00B92FA9">
      <w:r>
        <w:t>Figure 2. Flow chart of article selection process</w:t>
      </w:r>
    </w:p>
    <w:p w14:paraId="28C423A4" w14:textId="77777777" w:rsidR="00B92FA9" w:rsidRDefault="00B92FA9" w:rsidP="00B92FA9"/>
    <w:p w14:paraId="07980733" w14:textId="77777777" w:rsidR="00B92FA9" w:rsidRDefault="00B92FA9" w:rsidP="00B92FA9"/>
    <w:p w14:paraId="6E58E0FA" w14:textId="77777777" w:rsidR="00B92FA9" w:rsidRDefault="00B92FA9" w:rsidP="00B92FA9"/>
    <w:p w14:paraId="62BBD286" w14:textId="77777777" w:rsidR="00B92FA9" w:rsidRDefault="00B92FA9" w:rsidP="00B92FA9"/>
    <w:p w14:paraId="5A885AAF" w14:textId="77777777" w:rsidR="00B92FA9" w:rsidRDefault="00B92FA9" w:rsidP="00B92FA9">
      <w:r w:rsidRPr="006E543A">
        <w:rPr>
          <w:noProof/>
        </w:rPr>
        <w:drawing>
          <wp:inline distT="0" distB="0" distL="0" distR="0" wp14:anchorId="3C0BDD04" wp14:editId="2E2ABC72">
            <wp:extent cx="5616671" cy="346621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35664" cy="3477935"/>
                    </a:xfrm>
                    <a:prstGeom prst="rect">
                      <a:avLst/>
                    </a:prstGeom>
                  </pic:spPr>
                </pic:pic>
              </a:graphicData>
            </a:graphic>
          </wp:inline>
        </w:drawing>
      </w:r>
    </w:p>
    <w:p w14:paraId="208CA360" w14:textId="77777777" w:rsidR="00B92FA9" w:rsidRDefault="00B92FA9" w:rsidP="00B92FA9"/>
    <w:p w14:paraId="51F8C4D6" w14:textId="77777777" w:rsidR="00B92FA9" w:rsidRDefault="00B92FA9" w:rsidP="00B92FA9">
      <w:pPr>
        <w:sectPr w:rsidR="00B92FA9" w:rsidSect="00B92FA9">
          <w:pgSz w:w="12240" w:h="15840"/>
          <w:pgMar w:top="1440" w:right="1440" w:bottom="1440" w:left="1440" w:header="720" w:footer="720" w:gutter="0"/>
          <w:cols w:space="720"/>
          <w:docGrid w:linePitch="360"/>
        </w:sectPr>
      </w:pPr>
    </w:p>
    <w:p w14:paraId="4FA4140B" w14:textId="77777777" w:rsidR="00B92FA9" w:rsidRDefault="00B92FA9" w:rsidP="00B92FA9">
      <w:pPr>
        <w:spacing w:line="480" w:lineRule="auto"/>
      </w:pPr>
      <w:r w:rsidRPr="00F31E97">
        <w:lastRenderedPageBreak/>
        <w:t xml:space="preserve">Table 2. Meta-analytic correlation coefficients and number of studies per diagnosis and per correlation </w:t>
      </w:r>
    </w:p>
    <w:tbl>
      <w:tblPr>
        <w:tblW w:w="15250" w:type="dxa"/>
        <w:tblInd w:w="-1170" w:type="dxa"/>
        <w:tblLayout w:type="fixed"/>
        <w:tblCellMar>
          <w:left w:w="0" w:type="dxa"/>
          <w:right w:w="0" w:type="dxa"/>
        </w:tblCellMar>
        <w:tblLook w:val="0600" w:firstRow="0" w:lastRow="0" w:firstColumn="0" w:lastColumn="0" w:noHBand="1" w:noVBand="1"/>
      </w:tblPr>
      <w:tblGrid>
        <w:gridCol w:w="900"/>
        <w:gridCol w:w="623"/>
        <w:gridCol w:w="624"/>
        <w:gridCol w:w="624"/>
        <w:gridCol w:w="624"/>
        <w:gridCol w:w="624"/>
        <w:gridCol w:w="624"/>
        <w:gridCol w:w="624"/>
        <w:gridCol w:w="624"/>
        <w:gridCol w:w="624"/>
        <w:gridCol w:w="624"/>
        <w:gridCol w:w="624"/>
        <w:gridCol w:w="623"/>
        <w:gridCol w:w="624"/>
        <w:gridCol w:w="624"/>
        <w:gridCol w:w="624"/>
        <w:gridCol w:w="624"/>
        <w:gridCol w:w="624"/>
        <w:gridCol w:w="624"/>
        <w:gridCol w:w="624"/>
        <w:gridCol w:w="624"/>
        <w:gridCol w:w="624"/>
        <w:gridCol w:w="624"/>
        <w:gridCol w:w="624"/>
      </w:tblGrid>
      <w:tr w:rsidR="00B92FA9" w:rsidRPr="00D74367" w14:paraId="03473C2B" w14:textId="77777777" w:rsidTr="00B92FA9">
        <w:trPr>
          <w:trHeight w:val="292"/>
        </w:trPr>
        <w:tc>
          <w:tcPr>
            <w:tcW w:w="900" w:type="dxa"/>
            <w:tcBorders>
              <w:top w:val="nil"/>
              <w:left w:val="nil"/>
              <w:bottom w:val="nil"/>
              <w:right w:val="nil"/>
            </w:tcBorders>
            <w:shd w:val="clear" w:color="auto" w:fill="auto"/>
            <w:tcMar>
              <w:top w:w="5" w:type="dxa"/>
              <w:left w:w="5" w:type="dxa"/>
              <w:bottom w:w="0" w:type="dxa"/>
              <w:right w:w="5" w:type="dxa"/>
            </w:tcMar>
            <w:vAlign w:val="bottom"/>
            <w:hideMark/>
          </w:tcPr>
          <w:p w14:paraId="64A1BCB7" w14:textId="77777777" w:rsidR="00B92FA9" w:rsidRPr="001D48FA" w:rsidRDefault="00B92FA9" w:rsidP="00B92FA9">
            <w:pPr>
              <w:rPr>
                <w:sz w:val="18"/>
                <w:szCs w:val="18"/>
              </w:rPr>
            </w:pPr>
          </w:p>
        </w:tc>
        <w:tc>
          <w:tcPr>
            <w:tcW w:w="623" w:type="dxa"/>
            <w:tcBorders>
              <w:top w:val="nil"/>
              <w:left w:val="nil"/>
              <w:bottom w:val="nil"/>
              <w:right w:val="nil"/>
            </w:tcBorders>
            <w:shd w:val="clear" w:color="auto" w:fill="auto"/>
            <w:tcMar>
              <w:top w:w="5" w:type="dxa"/>
              <w:left w:w="5" w:type="dxa"/>
              <w:bottom w:w="0" w:type="dxa"/>
              <w:right w:w="5" w:type="dxa"/>
            </w:tcMar>
            <w:vAlign w:val="bottom"/>
            <w:hideMark/>
          </w:tcPr>
          <w:p w14:paraId="2BD1A6B4" w14:textId="77777777" w:rsidR="00B92FA9" w:rsidRPr="001D48FA" w:rsidRDefault="00B92FA9" w:rsidP="00B92FA9">
            <w:pPr>
              <w:jc w:val="center"/>
              <w:textAlignment w:val="bottom"/>
              <w:rPr>
                <w:sz w:val="18"/>
                <w:szCs w:val="18"/>
              </w:rPr>
            </w:pPr>
            <w:r w:rsidRPr="001D48FA">
              <w:rPr>
                <w:b/>
                <w:bCs/>
                <w:color w:val="000000"/>
                <w:kern w:val="24"/>
                <w:sz w:val="18"/>
                <w:szCs w:val="18"/>
              </w:rPr>
              <w:t>AUD</w:t>
            </w:r>
          </w:p>
        </w:tc>
        <w:tc>
          <w:tcPr>
            <w:tcW w:w="624" w:type="dxa"/>
            <w:tcBorders>
              <w:top w:val="nil"/>
              <w:left w:val="nil"/>
              <w:bottom w:val="nil"/>
              <w:right w:val="nil"/>
            </w:tcBorders>
            <w:shd w:val="clear" w:color="auto" w:fill="auto"/>
            <w:tcMar>
              <w:top w:w="5" w:type="dxa"/>
              <w:left w:w="5" w:type="dxa"/>
              <w:bottom w:w="0" w:type="dxa"/>
              <w:right w:w="5" w:type="dxa"/>
            </w:tcMar>
            <w:vAlign w:val="bottom"/>
            <w:hideMark/>
          </w:tcPr>
          <w:p w14:paraId="24F50249" w14:textId="77777777" w:rsidR="00B92FA9" w:rsidRPr="001D48FA" w:rsidRDefault="00B92FA9" w:rsidP="00B92FA9">
            <w:pPr>
              <w:jc w:val="center"/>
              <w:textAlignment w:val="bottom"/>
              <w:rPr>
                <w:sz w:val="18"/>
                <w:szCs w:val="18"/>
              </w:rPr>
            </w:pPr>
            <w:r w:rsidRPr="001D48FA">
              <w:rPr>
                <w:b/>
                <w:bCs/>
                <w:color w:val="000000"/>
                <w:kern w:val="24"/>
                <w:sz w:val="18"/>
                <w:szCs w:val="18"/>
              </w:rPr>
              <w:t>AN/BN</w:t>
            </w:r>
          </w:p>
        </w:tc>
        <w:tc>
          <w:tcPr>
            <w:tcW w:w="624" w:type="dxa"/>
            <w:tcBorders>
              <w:top w:val="nil"/>
              <w:left w:val="nil"/>
              <w:bottom w:val="nil"/>
              <w:right w:val="nil"/>
            </w:tcBorders>
            <w:shd w:val="clear" w:color="auto" w:fill="auto"/>
            <w:tcMar>
              <w:top w:w="5" w:type="dxa"/>
              <w:left w:w="5" w:type="dxa"/>
              <w:bottom w:w="0" w:type="dxa"/>
              <w:right w:w="5" w:type="dxa"/>
            </w:tcMar>
            <w:vAlign w:val="bottom"/>
            <w:hideMark/>
          </w:tcPr>
          <w:p w14:paraId="66657B84" w14:textId="77777777" w:rsidR="00B92FA9" w:rsidRPr="001D48FA" w:rsidRDefault="00B92FA9" w:rsidP="00B92FA9">
            <w:pPr>
              <w:jc w:val="center"/>
              <w:textAlignment w:val="bottom"/>
              <w:rPr>
                <w:sz w:val="18"/>
                <w:szCs w:val="18"/>
              </w:rPr>
            </w:pPr>
            <w:proofErr w:type="spellStart"/>
            <w:r w:rsidRPr="001D48FA">
              <w:rPr>
                <w:b/>
                <w:bCs/>
                <w:color w:val="000000"/>
                <w:kern w:val="24"/>
                <w:sz w:val="18"/>
                <w:szCs w:val="18"/>
              </w:rPr>
              <w:t>AsPD</w:t>
            </w:r>
            <w:proofErr w:type="spellEnd"/>
          </w:p>
        </w:tc>
        <w:tc>
          <w:tcPr>
            <w:tcW w:w="624" w:type="dxa"/>
            <w:tcBorders>
              <w:top w:val="nil"/>
              <w:left w:val="nil"/>
              <w:bottom w:val="nil"/>
              <w:right w:val="nil"/>
            </w:tcBorders>
            <w:shd w:val="clear" w:color="auto" w:fill="auto"/>
            <w:tcMar>
              <w:top w:w="5" w:type="dxa"/>
              <w:left w:w="5" w:type="dxa"/>
              <w:bottom w:w="0" w:type="dxa"/>
              <w:right w:w="5" w:type="dxa"/>
            </w:tcMar>
            <w:vAlign w:val="bottom"/>
            <w:hideMark/>
          </w:tcPr>
          <w:p w14:paraId="5E405E5A" w14:textId="77777777" w:rsidR="00B92FA9" w:rsidRPr="001D48FA" w:rsidRDefault="00B92FA9" w:rsidP="00B92FA9">
            <w:pPr>
              <w:jc w:val="center"/>
              <w:textAlignment w:val="bottom"/>
              <w:rPr>
                <w:sz w:val="18"/>
                <w:szCs w:val="18"/>
              </w:rPr>
            </w:pPr>
            <w:proofErr w:type="spellStart"/>
            <w:r w:rsidRPr="001D48FA">
              <w:rPr>
                <w:b/>
                <w:bCs/>
                <w:color w:val="000000"/>
                <w:kern w:val="24"/>
                <w:sz w:val="18"/>
                <w:szCs w:val="18"/>
              </w:rPr>
              <w:t>AvPD</w:t>
            </w:r>
            <w:proofErr w:type="spellEnd"/>
          </w:p>
        </w:tc>
        <w:tc>
          <w:tcPr>
            <w:tcW w:w="624" w:type="dxa"/>
            <w:tcBorders>
              <w:top w:val="nil"/>
              <w:left w:val="nil"/>
              <w:bottom w:val="nil"/>
              <w:right w:val="nil"/>
            </w:tcBorders>
            <w:shd w:val="clear" w:color="auto" w:fill="auto"/>
            <w:tcMar>
              <w:top w:w="5" w:type="dxa"/>
              <w:left w:w="5" w:type="dxa"/>
              <w:bottom w:w="0" w:type="dxa"/>
              <w:right w:w="5" w:type="dxa"/>
            </w:tcMar>
            <w:vAlign w:val="bottom"/>
            <w:hideMark/>
          </w:tcPr>
          <w:p w14:paraId="66709602" w14:textId="77777777" w:rsidR="00B92FA9" w:rsidRPr="001D48FA" w:rsidRDefault="00B92FA9" w:rsidP="00B92FA9">
            <w:pPr>
              <w:jc w:val="center"/>
              <w:textAlignment w:val="bottom"/>
              <w:rPr>
                <w:sz w:val="18"/>
                <w:szCs w:val="18"/>
              </w:rPr>
            </w:pPr>
            <w:r w:rsidRPr="001D48FA">
              <w:rPr>
                <w:b/>
                <w:bCs/>
                <w:color w:val="000000"/>
                <w:kern w:val="24"/>
                <w:sz w:val="18"/>
                <w:szCs w:val="18"/>
              </w:rPr>
              <w:t>Bipolar</w:t>
            </w:r>
          </w:p>
        </w:tc>
        <w:tc>
          <w:tcPr>
            <w:tcW w:w="624" w:type="dxa"/>
            <w:tcBorders>
              <w:top w:val="nil"/>
              <w:left w:val="nil"/>
              <w:bottom w:val="nil"/>
              <w:right w:val="nil"/>
            </w:tcBorders>
            <w:shd w:val="clear" w:color="auto" w:fill="auto"/>
            <w:tcMar>
              <w:top w:w="5" w:type="dxa"/>
              <w:left w:w="5" w:type="dxa"/>
              <w:bottom w:w="0" w:type="dxa"/>
              <w:right w:w="5" w:type="dxa"/>
            </w:tcMar>
            <w:vAlign w:val="bottom"/>
            <w:hideMark/>
          </w:tcPr>
          <w:p w14:paraId="0837B979" w14:textId="77777777" w:rsidR="00B92FA9" w:rsidRPr="001D48FA" w:rsidRDefault="00B92FA9" w:rsidP="00B92FA9">
            <w:pPr>
              <w:jc w:val="center"/>
              <w:textAlignment w:val="bottom"/>
              <w:rPr>
                <w:sz w:val="18"/>
                <w:szCs w:val="18"/>
              </w:rPr>
            </w:pPr>
            <w:r w:rsidRPr="001D48FA">
              <w:rPr>
                <w:b/>
                <w:bCs/>
                <w:color w:val="000000"/>
                <w:kern w:val="24"/>
                <w:sz w:val="18"/>
                <w:szCs w:val="18"/>
              </w:rPr>
              <w:t>BPD</w:t>
            </w:r>
          </w:p>
        </w:tc>
        <w:tc>
          <w:tcPr>
            <w:tcW w:w="624" w:type="dxa"/>
            <w:tcBorders>
              <w:top w:val="nil"/>
              <w:left w:val="nil"/>
              <w:bottom w:val="nil"/>
              <w:right w:val="nil"/>
            </w:tcBorders>
            <w:shd w:val="clear" w:color="auto" w:fill="auto"/>
            <w:tcMar>
              <w:top w:w="5" w:type="dxa"/>
              <w:left w:w="5" w:type="dxa"/>
              <w:bottom w:w="0" w:type="dxa"/>
              <w:right w:w="5" w:type="dxa"/>
            </w:tcMar>
            <w:vAlign w:val="bottom"/>
            <w:hideMark/>
          </w:tcPr>
          <w:p w14:paraId="5CD31C44" w14:textId="77777777" w:rsidR="00B92FA9" w:rsidRPr="001D48FA" w:rsidRDefault="00B92FA9" w:rsidP="00B92FA9">
            <w:pPr>
              <w:jc w:val="center"/>
              <w:textAlignment w:val="bottom"/>
              <w:rPr>
                <w:sz w:val="18"/>
                <w:szCs w:val="18"/>
              </w:rPr>
            </w:pPr>
            <w:r w:rsidRPr="001D48FA">
              <w:rPr>
                <w:b/>
                <w:bCs/>
                <w:color w:val="000000"/>
                <w:kern w:val="24"/>
                <w:sz w:val="18"/>
                <w:szCs w:val="18"/>
              </w:rPr>
              <w:t>DPD</w:t>
            </w:r>
          </w:p>
        </w:tc>
        <w:tc>
          <w:tcPr>
            <w:tcW w:w="624" w:type="dxa"/>
            <w:tcBorders>
              <w:top w:val="nil"/>
              <w:left w:val="nil"/>
              <w:bottom w:val="nil"/>
              <w:right w:val="nil"/>
            </w:tcBorders>
            <w:shd w:val="clear" w:color="auto" w:fill="auto"/>
            <w:tcMar>
              <w:top w:w="5" w:type="dxa"/>
              <w:left w:w="5" w:type="dxa"/>
              <w:bottom w:w="0" w:type="dxa"/>
              <w:right w:w="5" w:type="dxa"/>
            </w:tcMar>
            <w:vAlign w:val="bottom"/>
            <w:hideMark/>
          </w:tcPr>
          <w:p w14:paraId="29F03738" w14:textId="77777777" w:rsidR="00B92FA9" w:rsidRPr="001D48FA" w:rsidRDefault="00B92FA9" w:rsidP="00B92FA9">
            <w:pPr>
              <w:jc w:val="center"/>
              <w:textAlignment w:val="bottom"/>
              <w:rPr>
                <w:sz w:val="18"/>
                <w:szCs w:val="18"/>
              </w:rPr>
            </w:pPr>
            <w:r w:rsidRPr="001D48FA">
              <w:rPr>
                <w:b/>
                <w:bCs/>
                <w:color w:val="000000"/>
                <w:kern w:val="24"/>
                <w:sz w:val="18"/>
                <w:szCs w:val="18"/>
              </w:rPr>
              <w:t>DUD</w:t>
            </w:r>
          </w:p>
        </w:tc>
        <w:tc>
          <w:tcPr>
            <w:tcW w:w="624" w:type="dxa"/>
            <w:tcBorders>
              <w:top w:val="nil"/>
              <w:left w:val="nil"/>
              <w:bottom w:val="nil"/>
              <w:right w:val="nil"/>
            </w:tcBorders>
            <w:shd w:val="clear" w:color="auto" w:fill="auto"/>
            <w:tcMar>
              <w:top w:w="5" w:type="dxa"/>
              <w:left w:w="5" w:type="dxa"/>
              <w:bottom w:w="0" w:type="dxa"/>
              <w:right w:w="5" w:type="dxa"/>
            </w:tcMar>
            <w:vAlign w:val="bottom"/>
            <w:hideMark/>
          </w:tcPr>
          <w:p w14:paraId="7F832300" w14:textId="77777777" w:rsidR="00B92FA9" w:rsidRPr="001D48FA" w:rsidRDefault="00B92FA9" w:rsidP="00B92FA9">
            <w:pPr>
              <w:jc w:val="center"/>
              <w:textAlignment w:val="bottom"/>
              <w:rPr>
                <w:sz w:val="18"/>
                <w:szCs w:val="18"/>
              </w:rPr>
            </w:pPr>
            <w:proofErr w:type="spellStart"/>
            <w:r w:rsidRPr="001D48FA">
              <w:rPr>
                <w:b/>
                <w:bCs/>
                <w:color w:val="000000"/>
                <w:kern w:val="24"/>
                <w:sz w:val="18"/>
                <w:szCs w:val="18"/>
              </w:rPr>
              <w:t>Dys</w:t>
            </w:r>
            <w:proofErr w:type="spellEnd"/>
            <w:r w:rsidRPr="001D48FA">
              <w:rPr>
                <w:b/>
                <w:bCs/>
                <w:color w:val="000000"/>
                <w:kern w:val="24"/>
                <w:sz w:val="18"/>
                <w:szCs w:val="18"/>
              </w:rPr>
              <w:t>.</w:t>
            </w:r>
          </w:p>
        </w:tc>
        <w:tc>
          <w:tcPr>
            <w:tcW w:w="624" w:type="dxa"/>
            <w:tcBorders>
              <w:top w:val="nil"/>
              <w:left w:val="nil"/>
              <w:bottom w:val="nil"/>
              <w:right w:val="nil"/>
            </w:tcBorders>
            <w:shd w:val="clear" w:color="auto" w:fill="auto"/>
            <w:tcMar>
              <w:top w:w="5" w:type="dxa"/>
              <w:left w:w="5" w:type="dxa"/>
              <w:bottom w:w="0" w:type="dxa"/>
              <w:right w:w="5" w:type="dxa"/>
            </w:tcMar>
            <w:vAlign w:val="bottom"/>
            <w:hideMark/>
          </w:tcPr>
          <w:p w14:paraId="64E2B806" w14:textId="77777777" w:rsidR="00B92FA9" w:rsidRPr="001D48FA" w:rsidRDefault="00B92FA9" w:rsidP="00B92FA9">
            <w:pPr>
              <w:jc w:val="center"/>
              <w:textAlignment w:val="bottom"/>
              <w:rPr>
                <w:sz w:val="18"/>
                <w:szCs w:val="18"/>
              </w:rPr>
            </w:pPr>
            <w:r w:rsidRPr="001D48FA">
              <w:rPr>
                <w:b/>
                <w:bCs/>
                <w:color w:val="000000"/>
                <w:kern w:val="24"/>
                <w:sz w:val="18"/>
                <w:szCs w:val="18"/>
              </w:rPr>
              <w:t>GAD</w:t>
            </w:r>
          </w:p>
        </w:tc>
        <w:tc>
          <w:tcPr>
            <w:tcW w:w="624" w:type="dxa"/>
            <w:tcBorders>
              <w:top w:val="nil"/>
              <w:left w:val="nil"/>
              <w:bottom w:val="nil"/>
              <w:right w:val="nil"/>
            </w:tcBorders>
            <w:shd w:val="clear" w:color="auto" w:fill="auto"/>
            <w:tcMar>
              <w:top w:w="5" w:type="dxa"/>
              <w:left w:w="5" w:type="dxa"/>
              <w:bottom w:w="0" w:type="dxa"/>
              <w:right w:w="5" w:type="dxa"/>
            </w:tcMar>
            <w:vAlign w:val="bottom"/>
            <w:hideMark/>
          </w:tcPr>
          <w:p w14:paraId="68BAB64A" w14:textId="77777777" w:rsidR="00B92FA9" w:rsidRPr="001D48FA" w:rsidRDefault="00B92FA9" w:rsidP="00B92FA9">
            <w:pPr>
              <w:jc w:val="center"/>
              <w:textAlignment w:val="bottom"/>
              <w:rPr>
                <w:sz w:val="18"/>
                <w:szCs w:val="18"/>
              </w:rPr>
            </w:pPr>
            <w:r w:rsidRPr="001D48FA">
              <w:rPr>
                <w:b/>
                <w:bCs/>
                <w:color w:val="000000"/>
                <w:kern w:val="24"/>
                <w:sz w:val="18"/>
                <w:szCs w:val="18"/>
              </w:rPr>
              <w:t>HPD</w:t>
            </w:r>
          </w:p>
        </w:tc>
        <w:tc>
          <w:tcPr>
            <w:tcW w:w="623" w:type="dxa"/>
            <w:tcBorders>
              <w:top w:val="nil"/>
              <w:left w:val="nil"/>
              <w:bottom w:val="nil"/>
              <w:right w:val="nil"/>
            </w:tcBorders>
            <w:shd w:val="clear" w:color="auto" w:fill="auto"/>
            <w:tcMar>
              <w:top w:w="5" w:type="dxa"/>
              <w:left w:w="5" w:type="dxa"/>
              <w:bottom w:w="0" w:type="dxa"/>
              <w:right w:w="5" w:type="dxa"/>
            </w:tcMar>
            <w:vAlign w:val="bottom"/>
            <w:hideMark/>
          </w:tcPr>
          <w:p w14:paraId="5DF0153D" w14:textId="77777777" w:rsidR="00B92FA9" w:rsidRPr="001D48FA" w:rsidRDefault="00B92FA9" w:rsidP="00B92FA9">
            <w:pPr>
              <w:jc w:val="center"/>
              <w:textAlignment w:val="bottom"/>
              <w:rPr>
                <w:sz w:val="18"/>
                <w:szCs w:val="18"/>
              </w:rPr>
            </w:pPr>
            <w:r w:rsidRPr="001D48FA">
              <w:rPr>
                <w:b/>
                <w:bCs/>
                <w:color w:val="000000"/>
                <w:kern w:val="24"/>
                <w:sz w:val="18"/>
                <w:szCs w:val="18"/>
              </w:rPr>
              <w:t>MDD</w:t>
            </w:r>
          </w:p>
        </w:tc>
        <w:tc>
          <w:tcPr>
            <w:tcW w:w="624" w:type="dxa"/>
            <w:tcBorders>
              <w:top w:val="nil"/>
              <w:left w:val="nil"/>
              <w:bottom w:val="nil"/>
              <w:right w:val="nil"/>
            </w:tcBorders>
            <w:shd w:val="clear" w:color="auto" w:fill="auto"/>
            <w:tcMar>
              <w:top w:w="5" w:type="dxa"/>
              <w:left w:w="5" w:type="dxa"/>
              <w:bottom w:w="0" w:type="dxa"/>
              <w:right w:w="5" w:type="dxa"/>
            </w:tcMar>
            <w:vAlign w:val="bottom"/>
            <w:hideMark/>
          </w:tcPr>
          <w:p w14:paraId="5E6BB5A0" w14:textId="77777777" w:rsidR="00B92FA9" w:rsidRPr="001D48FA" w:rsidRDefault="00B92FA9" w:rsidP="00B92FA9">
            <w:pPr>
              <w:jc w:val="center"/>
              <w:textAlignment w:val="bottom"/>
              <w:rPr>
                <w:sz w:val="18"/>
                <w:szCs w:val="18"/>
              </w:rPr>
            </w:pPr>
            <w:r w:rsidRPr="001D48FA">
              <w:rPr>
                <w:b/>
                <w:bCs/>
                <w:color w:val="000000"/>
                <w:kern w:val="24"/>
                <w:sz w:val="18"/>
                <w:szCs w:val="18"/>
              </w:rPr>
              <w:t>NPD</w:t>
            </w:r>
          </w:p>
        </w:tc>
        <w:tc>
          <w:tcPr>
            <w:tcW w:w="624" w:type="dxa"/>
            <w:tcBorders>
              <w:top w:val="nil"/>
              <w:left w:val="nil"/>
              <w:bottom w:val="nil"/>
              <w:right w:val="nil"/>
            </w:tcBorders>
            <w:shd w:val="clear" w:color="auto" w:fill="auto"/>
            <w:tcMar>
              <w:top w:w="5" w:type="dxa"/>
              <w:left w:w="5" w:type="dxa"/>
              <w:bottom w:w="0" w:type="dxa"/>
              <w:right w:w="5" w:type="dxa"/>
            </w:tcMar>
            <w:vAlign w:val="bottom"/>
            <w:hideMark/>
          </w:tcPr>
          <w:p w14:paraId="6523AD9D" w14:textId="77777777" w:rsidR="00B92FA9" w:rsidRPr="001D48FA" w:rsidRDefault="00B92FA9" w:rsidP="00B92FA9">
            <w:pPr>
              <w:jc w:val="center"/>
              <w:textAlignment w:val="bottom"/>
              <w:rPr>
                <w:sz w:val="18"/>
                <w:szCs w:val="18"/>
              </w:rPr>
            </w:pPr>
            <w:r w:rsidRPr="001D48FA">
              <w:rPr>
                <w:b/>
                <w:bCs/>
                <w:color w:val="000000"/>
                <w:kern w:val="24"/>
                <w:sz w:val="18"/>
                <w:szCs w:val="18"/>
              </w:rPr>
              <w:t>OCD</w:t>
            </w:r>
          </w:p>
        </w:tc>
        <w:tc>
          <w:tcPr>
            <w:tcW w:w="624" w:type="dxa"/>
            <w:tcBorders>
              <w:top w:val="nil"/>
              <w:left w:val="nil"/>
              <w:bottom w:val="nil"/>
              <w:right w:val="nil"/>
            </w:tcBorders>
            <w:shd w:val="clear" w:color="auto" w:fill="auto"/>
            <w:tcMar>
              <w:top w:w="5" w:type="dxa"/>
              <w:left w:w="5" w:type="dxa"/>
              <w:bottom w:w="0" w:type="dxa"/>
              <w:right w:w="5" w:type="dxa"/>
            </w:tcMar>
            <w:vAlign w:val="bottom"/>
            <w:hideMark/>
          </w:tcPr>
          <w:p w14:paraId="24C84EDB" w14:textId="77777777" w:rsidR="00B92FA9" w:rsidRPr="001D48FA" w:rsidRDefault="00B92FA9" w:rsidP="00B92FA9">
            <w:pPr>
              <w:jc w:val="center"/>
              <w:textAlignment w:val="bottom"/>
              <w:rPr>
                <w:sz w:val="18"/>
                <w:szCs w:val="18"/>
              </w:rPr>
            </w:pPr>
            <w:r w:rsidRPr="001D48FA">
              <w:rPr>
                <w:b/>
                <w:bCs/>
                <w:color w:val="000000"/>
                <w:kern w:val="24"/>
                <w:sz w:val="18"/>
                <w:szCs w:val="18"/>
              </w:rPr>
              <w:t>OCPD</w:t>
            </w:r>
          </w:p>
        </w:tc>
        <w:tc>
          <w:tcPr>
            <w:tcW w:w="624" w:type="dxa"/>
            <w:tcBorders>
              <w:top w:val="nil"/>
              <w:left w:val="nil"/>
              <w:bottom w:val="nil"/>
              <w:right w:val="nil"/>
            </w:tcBorders>
            <w:shd w:val="clear" w:color="auto" w:fill="auto"/>
            <w:tcMar>
              <w:top w:w="5" w:type="dxa"/>
              <w:left w:w="5" w:type="dxa"/>
              <w:bottom w:w="0" w:type="dxa"/>
              <w:right w:w="5" w:type="dxa"/>
            </w:tcMar>
            <w:vAlign w:val="bottom"/>
            <w:hideMark/>
          </w:tcPr>
          <w:p w14:paraId="3385F3D6" w14:textId="77777777" w:rsidR="00B92FA9" w:rsidRPr="001D48FA" w:rsidRDefault="00B92FA9" w:rsidP="00B92FA9">
            <w:pPr>
              <w:jc w:val="center"/>
              <w:textAlignment w:val="bottom"/>
              <w:rPr>
                <w:sz w:val="18"/>
                <w:szCs w:val="18"/>
              </w:rPr>
            </w:pPr>
            <w:r w:rsidRPr="001D48FA">
              <w:rPr>
                <w:b/>
                <w:bCs/>
                <w:color w:val="000000"/>
                <w:kern w:val="24"/>
                <w:sz w:val="18"/>
                <w:szCs w:val="18"/>
              </w:rPr>
              <w:t>Panic</w:t>
            </w:r>
          </w:p>
        </w:tc>
        <w:tc>
          <w:tcPr>
            <w:tcW w:w="624" w:type="dxa"/>
            <w:tcBorders>
              <w:top w:val="nil"/>
              <w:left w:val="nil"/>
              <w:bottom w:val="nil"/>
              <w:right w:val="nil"/>
            </w:tcBorders>
            <w:shd w:val="clear" w:color="auto" w:fill="auto"/>
            <w:tcMar>
              <w:top w:w="5" w:type="dxa"/>
              <w:left w:w="5" w:type="dxa"/>
              <w:bottom w:w="0" w:type="dxa"/>
              <w:right w:w="5" w:type="dxa"/>
            </w:tcMar>
            <w:vAlign w:val="bottom"/>
            <w:hideMark/>
          </w:tcPr>
          <w:p w14:paraId="34E82F23" w14:textId="77777777" w:rsidR="00B92FA9" w:rsidRPr="001D48FA" w:rsidRDefault="00B92FA9" w:rsidP="00B92FA9">
            <w:pPr>
              <w:jc w:val="center"/>
              <w:textAlignment w:val="bottom"/>
              <w:rPr>
                <w:sz w:val="18"/>
                <w:szCs w:val="18"/>
              </w:rPr>
            </w:pPr>
            <w:r w:rsidRPr="001D48FA">
              <w:rPr>
                <w:b/>
                <w:bCs/>
                <w:color w:val="000000"/>
                <w:kern w:val="24"/>
                <w:sz w:val="18"/>
                <w:szCs w:val="18"/>
              </w:rPr>
              <w:t>PPD</w:t>
            </w:r>
          </w:p>
        </w:tc>
        <w:tc>
          <w:tcPr>
            <w:tcW w:w="624" w:type="dxa"/>
            <w:tcBorders>
              <w:top w:val="nil"/>
              <w:left w:val="nil"/>
              <w:bottom w:val="nil"/>
              <w:right w:val="nil"/>
            </w:tcBorders>
            <w:shd w:val="clear" w:color="auto" w:fill="auto"/>
            <w:tcMar>
              <w:top w:w="5" w:type="dxa"/>
              <w:left w:w="5" w:type="dxa"/>
              <w:bottom w:w="0" w:type="dxa"/>
              <w:right w:w="5" w:type="dxa"/>
            </w:tcMar>
            <w:vAlign w:val="bottom"/>
            <w:hideMark/>
          </w:tcPr>
          <w:p w14:paraId="4A6515C0" w14:textId="77777777" w:rsidR="00B92FA9" w:rsidRPr="001D48FA" w:rsidRDefault="00B92FA9" w:rsidP="00B92FA9">
            <w:pPr>
              <w:jc w:val="center"/>
              <w:textAlignment w:val="bottom"/>
              <w:rPr>
                <w:sz w:val="18"/>
                <w:szCs w:val="18"/>
              </w:rPr>
            </w:pPr>
            <w:proofErr w:type="spellStart"/>
            <w:r w:rsidRPr="001D48FA">
              <w:rPr>
                <w:b/>
                <w:bCs/>
                <w:color w:val="000000"/>
                <w:kern w:val="24"/>
                <w:sz w:val="18"/>
                <w:szCs w:val="18"/>
              </w:rPr>
              <w:t>Psy</w:t>
            </w:r>
            <w:proofErr w:type="spellEnd"/>
            <w:r w:rsidRPr="001D48FA">
              <w:rPr>
                <w:b/>
                <w:bCs/>
                <w:color w:val="000000"/>
                <w:kern w:val="24"/>
                <w:sz w:val="18"/>
                <w:szCs w:val="18"/>
              </w:rPr>
              <w:t>.</w:t>
            </w:r>
          </w:p>
        </w:tc>
        <w:tc>
          <w:tcPr>
            <w:tcW w:w="624" w:type="dxa"/>
            <w:tcBorders>
              <w:top w:val="nil"/>
              <w:left w:val="nil"/>
              <w:bottom w:val="nil"/>
              <w:right w:val="nil"/>
            </w:tcBorders>
            <w:shd w:val="clear" w:color="auto" w:fill="auto"/>
            <w:tcMar>
              <w:top w:w="5" w:type="dxa"/>
              <w:left w:w="5" w:type="dxa"/>
              <w:bottom w:w="0" w:type="dxa"/>
              <w:right w:w="5" w:type="dxa"/>
            </w:tcMar>
            <w:vAlign w:val="bottom"/>
            <w:hideMark/>
          </w:tcPr>
          <w:p w14:paraId="23003DE5" w14:textId="77777777" w:rsidR="00B92FA9" w:rsidRPr="001D48FA" w:rsidRDefault="00B92FA9" w:rsidP="00B92FA9">
            <w:pPr>
              <w:jc w:val="center"/>
              <w:textAlignment w:val="bottom"/>
              <w:rPr>
                <w:sz w:val="18"/>
                <w:szCs w:val="18"/>
              </w:rPr>
            </w:pPr>
            <w:r w:rsidRPr="001D48FA">
              <w:rPr>
                <w:b/>
                <w:bCs/>
                <w:color w:val="000000"/>
                <w:kern w:val="24"/>
                <w:sz w:val="18"/>
                <w:szCs w:val="18"/>
              </w:rPr>
              <w:t>PTSD</w:t>
            </w:r>
          </w:p>
        </w:tc>
        <w:tc>
          <w:tcPr>
            <w:tcW w:w="624" w:type="dxa"/>
            <w:tcBorders>
              <w:top w:val="nil"/>
              <w:left w:val="nil"/>
              <w:bottom w:val="nil"/>
              <w:right w:val="nil"/>
            </w:tcBorders>
            <w:shd w:val="clear" w:color="auto" w:fill="auto"/>
            <w:tcMar>
              <w:top w:w="5" w:type="dxa"/>
              <w:left w:w="5" w:type="dxa"/>
              <w:bottom w:w="0" w:type="dxa"/>
              <w:right w:w="5" w:type="dxa"/>
            </w:tcMar>
            <w:vAlign w:val="bottom"/>
            <w:hideMark/>
          </w:tcPr>
          <w:p w14:paraId="5B53372F" w14:textId="77777777" w:rsidR="00B92FA9" w:rsidRPr="001D48FA" w:rsidRDefault="00B92FA9" w:rsidP="00B92FA9">
            <w:pPr>
              <w:jc w:val="center"/>
              <w:textAlignment w:val="bottom"/>
              <w:rPr>
                <w:sz w:val="18"/>
                <w:szCs w:val="18"/>
              </w:rPr>
            </w:pPr>
            <w:r w:rsidRPr="001D48FA">
              <w:rPr>
                <w:b/>
                <w:bCs/>
                <w:color w:val="000000"/>
                <w:kern w:val="24"/>
                <w:sz w:val="18"/>
                <w:szCs w:val="18"/>
              </w:rPr>
              <w:t>Social Ph.</w:t>
            </w:r>
          </w:p>
        </w:tc>
        <w:tc>
          <w:tcPr>
            <w:tcW w:w="624" w:type="dxa"/>
            <w:tcBorders>
              <w:top w:val="nil"/>
              <w:left w:val="nil"/>
              <w:bottom w:val="nil"/>
              <w:right w:val="nil"/>
            </w:tcBorders>
            <w:shd w:val="clear" w:color="auto" w:fill="auto"/>
            <w:tcMar>
              <w:top w:w="5" w:type="dxa"/>
              <w:left w:w="5" w:type="dxa"/>
              <w:bottom w:w="0" w:type="dxa"/>
              <w:right w:w="5" w:type="dxa"/>
            </w:tcMar>
            <w:vAlign w:val="bottom"/>
            <w:hideMark/>
          </w:tcPr>
          <w:p w14:paraId="2278DA5F" w14:textId="77777777" w:rsidR="00B92FA9" w:rsidRPr="001D48FA" w:rsidRDefault="00B92FA9" w:rsidP="00B92FA9">
            <w:pPr>
              <w:jc w:val="center"/>
              <w:textAlignment w:val="bottom"/>
              <w:rPr>
                <w:sz w:val="18"/>
                <w:szCs w:val="18"/>
              </w:rPr>
            </w:pPr>
            <w:r w:rsidRPr="001D48FA">
              <w:rPr>
                <w:b/>
                <w:bCs/>
                <w:color w:val="000000"/>
                <w:kern w:val="24"/>
                <w:sz w:val="18"/>
                <w:szCs w:val="18"/>
              </w:rPr>
              <w:t>Spec. Ph.</w:t>
            </w:r>
          </w:p>
        </w:tc>
        <w:tc>
          <w:tcPr>
            <w:tcW w:w="624" w:type="dxa"/>
            <w:tcBorders>
              <w:top w:val="nil"/>
              <w:left w:val="nil"/>
              <w:bottom w:val="nil"/>
              <w:right w:val="nil"/>
            </w:tcBorders>
            <w:shd w:val="clear" w:color="auto" w:fill="auto"/>
            <w:tcMar>
              <w:top w:w="5" w:type="dxa"/>
              <w:left w:w="5" w:type="dxa"/>
              <w:bottom w:w="0" w:type="dxa"/>
              <w:right w:w="5" w:type="dxa"/>
            </w:tcMar>
            <w:vAlign w:val="bottom"/>
            <w:hideMark/>
          </w:tcPr>
          <w:p w14:paraId="115E2F41" w14:textId="77777777" w:rsidR="00B92FA9" w:rsidRPr="001D48FA" w:rsidRDefault="00B92FA9" w:rsidP="00B92FA9">
            <w:pPr>
              <w:jc w:val="center"/>
              <w:textAlignment w:val="bottom"/>
              <w:rPr>
                <w:sz w:val="18"/>
                <w:szCs w:val="18"/>
              </w:rPr>
            </w:pPr>
            <w:proofErr w:type="spellStart"/>
            <w:r w:rsidRPr="001D48FA">
              <w:rPr>
                <w:b/>
                <w:bCs/>
                <w:color w:val="000000"/>
                <w:kern w:val="24"/>
                <w:sz w:val="18"/>
                <w:szCs w:val="18"/>
              </w:rPr>
              <w:t>StPD</w:t>
            </w:r>
            <w:proofErr w:type="spellEnd"/>
          </w:p>
        </w:tc>
        <w:tc>
          <w:tcPr>
            <w:tcW w:w="624" w:type="dxa"/>
            <w:tcBorders>
              <w:top w:val="nil"/>
              <w:left w:val="nil"/>
              <w:bottom w:val="nil"/>
              <w:right w:val="nil"/>
            </w:tcBorders>
            <w:shd w:val="clear" w:color="auto" w:fill="auto"/>
            <w:tcMar>
              <w:top w:w="5" w:type="dxa"/>
              <w:left w:w="5" w:type="dxa"/>
              <w:bottom w:w="0" w:type="dxa"/>
              <w:right w:w="5" w:type="dxa"/>
            </w:tcMar>
            <w:vAlign w:val="bottom"/>
            <w:hideMark/>
          </w:tcPr>
          <w:p w14:paraId="654781B0" w14:textId="77777777" w:rsidR="00B92FA9" w:rsidRPr="001D48FA" w:rsidRDefault="00B92FA9" w:rsidP="00B92FA9">
            <w:pPr>
              <w:jc w:val="center"/>
              <w:textAlignment w:val="bottom"/>
              <w:rPr>
                <w:sz w:val="18"/>
                <w:szCs w:val="18"/>
              </w:rPr>
            </w:pPr>
            <w:proofErr w:type="spellStart"/>
            <w:r w:rsidRPr="001D48FA">
              <w:rPr>
                <w:b/>
                <w:bCs/>
                <w:color w:val="000000"/>
                <w:kern w:val="24"/>
                <w:sz w:val="18"/>
                <w:szCs w:val="18"/>
              </w:rPr>
              <w:t>SzPD</w:t>
            </w:r>
            <w:proofErr w:type="spellEnd"/>
          </w:p>
        </w:tc>
      </w:tr>
      <w:tr w:rsidR="00B92FA9" w:rsidRPr="00D74367" w14:paraId="5038EF5B" w14:textId="77777777" w:rsidTr="00B92FA9">
        <w:trPr>
          <w:trHeight w:val="292"/>
        </w:trPr>
        <w:tc>
          <w:tcPr>
            <w:tcW w:w="900" w:type="dxa"/>
            <w:tcBorders>
              <w:top w:val="nil"/>
              <w:left w:val="nil"/>
              <w:bottom w:val="nil"/>
              <w:right w:val="nil"/>
            </w:tcBorders>
            <w:shd w:val="clear" w:color="auto" w:fill="auto"/>
            <w:tcMar>
              <w:top w:w="5" w:type="dxa"/>
              <w:left w:w="5" w:type="dxa"/>
              <w:bottom w:w="0" w:type="dxa"/>
              <w:right w:w="5" w:type="dxa"/>
            </w:tcMar>
            <w:vAlign w:val="bottom"/>
            <w:hideMark/>
          </w:tcPr>
          <w:p w14:paraId="5EDC016E" w14:textId="77777777" w:rsidR="00B92FA9" w:rsidRPr="001D48FA" w:rsidRDefault="00B92FA9" w:rsidP="00B92FA9">
            <w:pPr>
              <w:textAlignment w:val="bottom"/>
              <w:rPr>
                <w:sz w:val="18"/>
                <w:szCs w:val="18"/>
              </w:rPr>
            </w:pPr>
            <w:r w:rsidRPr="001D48FA">
              <w:rPr>
                <w:b/>
                <w:bCs/>
                <w:color w:val="000000"/>
                <w:kern w:val="24"/>
                <w:sz w:val="18"/>
                <w:szCs w:val="18"/>
              </w:rPr>
              <w:t>AUD</w:t>
            </w:r>
          </w:p>
        </w:tc>
        <w:tc>
          <w:tcPr>
            <w:tcW w:w="623" w:type="dxa"/>
            <w:tcBorders>
              <w:top w:val="nil"/>
              <w:left w:val="nil"/>
              <w:bottom w:val="nil"/>
              <w:right w:val="nil"/>
            </w:tcBorders>
            <w:shd w:val="clear" w:color="auto" w:fill="E7E6E6"/>
            <w:tcMar>
              <w:top w:w="5" w:type="dxa"/>
              <w:left w:w="5" w:type="dxa"/>
              <w:bottom w:w="0" w:type="dxa"/>
              <w:right w:w="5" w:type="dxa"/>
            </w:tcMar>
            <w:vAlign w:val="center"/>
            <w:hideMark/>
          </w:tcPr>
          <w:p w14:paraId="392FC190" w14:textId="77777777" w:rsidR="00B92FA9" w:rsidRPr="001D48FA" w:rsidRDefault="00B92FA9" w:rsidP="00B92FA9">
            <w:pPr>
              <w:jc w:val="center"/>
              <w:textAlignment w:val="bottom"/>
              <w:rPr>
                <w:sz w:val="18"/>
                <w:szCs w:val="18"/>
              </w:rPr>
            </w:pPr>
            <w:r w:rsidRPr="001D48FA">
              <w:rPr>
                <w:color w:val="000000"/>
                <w:kern w:val="24"/>
                <w:sz w:val="18"/>
                <w:szCs w:val="18"/>
              </w:rPr>
              <w:t>97,947</w:t>
            </w:r>
          </w:p>
        </w:tc>
        <w:tc>
          <w:tcPr>
            <w:tcW w:w="624" w:type="dxa"/>
            <w:tcBorders>
              <w:top w:val="nil"/>
              <w:left w:val="nil"/>
              <w:bottom w:val="nil"/>
              <w:right w:val="nil"/>
            </w:tcBorders>
            <w:shd w:val="clear" w:color="auto" w:fill="FFF2CA"/>
            <w:tcMar>
              <w:top w:w="5" w:type="dxa"/>
              <w:left w:w="5" w:type="dxa"/>
              <w:bottom w:w="0" w:type="dxa"/>
              <w:right w:w="5" w:type="dxa"/>
            </w:tcMar>
            <w:vAlign w:val="center"/>
            <w:hideMark/>
          </w:tcPr>
          <w:p w14:paraId="782191AB" w14:textId="77777777" w:rsidR="00B92FA9" w:rsidRPr="001D48FA" w:rsidRDefault="00B92FA9" w:rsidP="00B92FA9">
            <w:pPr>
              <w:jc w:val="center"/>
              <w:textAlignment w:val="bottom"/>
              <w:rPr>
                <w:sz w:val="18"/>
                <w:szCs w:val="18"/>
              </w:rPr>
            </w:pPr>
            <w:r w:rsidRPr="001D48FA">
              <w:rPr>
                <w:color w:val="000000"/>
                <w:kern w:val="24"/>
                <w:sz w:val="18"/>
                <w:szCs w:val="18"/>
              </w:rPr>
              <w:t>7</w:t>
            </w:r>
          </w:p>
        </w:tc>
        <w:tc>
          <w:tcPr>
            <w:tcW w:w="624" w:type="dxa"/>
            <w:tcBorders>
              <w:top w:val="nil"/>
              <w:left w:val="nil"/>
              <w:bottom w:val="nil"/>
              <w:right w:val="nil"/>
            </w:tcBorders>
            <w:shd w:val="clear" w:color="auto" w:fill="FFD555"/>
            <w:tcMar>
              <w:top w:w="5" w:type="dxa"/>
              <w:left w:w="5" w:type="dxa"/>
              <w:bottom w:w="0" w:type="dxa"/>
              <w:right w:w="5" w:type="dxa"/>
            </w:tcMar>
            <w:vAlign w:val="center"/>
            <w:hideMark/>
          </w:tcPr>
          <w:p w14:paraId="3ADE3D97" w14:textId="77777777" w:rsidR="00B92FA9" w:rsidRPr="001D48FA" w:rsidRDefault="00B92FA9" w:rsidP="00B92FA9">
            <w:pPr>
              <w:jc w:val="center"/>
              <w:textAlignment w:val="bottom"/>
              <w:rPr>
                <w:sz w:val="18"/>
                <w:szCs w:val="18"/>
              </w:rPr>
            </w:pPr>
            <w:r w:rsidRPr="001D48FA">
              <w:rPr>
                <w:color w:val="000000"/>
                <w:kern w:val="24"/>
                <w:sz w:val="18"/>
                <w:szCs w:val="18"/>
              </w:rPr>
              <w:t>18</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7AED960E"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E8A0"/>
            <w:tcMar>
              <w:top w:w="5" w:type="dxa"/>
              <w:left w:w="5" w:type="dxa"/>
              <w:bottom w:w="0" w:type="dxa"/>
              <w:right w:w="5" w:type="dxa"/>
            </w:tcMar>
            <w:vAlign w:val="center"/>
            <w:hideMark/>
          </w:tcPr>
          <w:p w14:paraId="07A28CE1" w14:textId="77777777" w:rsidR="00B92FA9" w:rsidRPr="001D48FA" w:rsidRDefault="00B92FA9" w:rsidP="00B92FA9">
            <w:pPr>
              <w:jc w:val="center"/>
              <w:textAlignment w:val="bottom"/>
              <w:rPr>
                <w:sz w:val="18"/>
                <w:szCs w:val="18"/>
              </w:rPr>
            </w:pPr>
            <w:r w:rsidRPr="001D48FA">
              <w:rPr>
                <w:color w:val="000000"/>
                <w:kern w:val="24"/>
                <w:sz w:val="18"/>
                <w:szCs w:val="18"/>
              </w:rPr>
              <w:t>11</w:t>
            </w:r>
          </w:p>
        </w:tc>
        <w:tc>
          <w:tcPr>
            <w:tcW w:w="624" w:type="dxa"/>
            <w:tcBorders>
              <w:top w:val="nil"/>
              <w:left w:val="nil"/>
              <w:bottom w:val="nil"/>
              <w:right w:val="nil"/>
            </w:tcBorders>
            <w:shd w:val="clear" w:color="auto" w:fill="FFF5D5"/>
            <w:tcMar>
              <w:top w:w="5" w:type="dxa"/>
              <w:left w:w="5" w:type="dxa"/>
              <w:bottom w:w="0" w:type="dxa"/>
              <w:right w:w="5" w:type="dxa"/>
            </w:tcMar>
            <w:vAlign w:val="center"/>
            <w:hideMark/>
          </w:tcPr>
          <w:p w14:paraId="02033589"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5029792C"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C30B"/>
            <w:tcMar>
              <w:top w:w="5" w:type="dxa"/>
              <w:left w:w="5" w:type="dxa"/>
              <w:bottom w:w="0" w:type="dxa"/>
              <w:right w:w="5" w:type="dxa"/>
            </w:tcMar>
            <w:vAlign w:val="center"/>
            <w:hideMark/>
          </w:tcPr>
          <w:p w14:paraId="621A73DD" w14:textId="77777777" w:rsidR="00B92FA9" w:rsidRPr="001D48FA" w:rsidRDefault="00B92FA9" w:rsidP="00B92FA9">
            <w:pPr>
              <w:jc w:val="center"/>
              <w:textAlignment w:val="bottom"/>
              <w:rPr>
                <w:sz w:val="18"/>
                <w:szCs w:val="18"/>
              </w:rPr>
            </w:pPr>
            <w:r w:rsidRPr="001D48FA">
              <w:rPr>
                <w:color w:val="000000"/>
                <w:kern w:val="24"/>
                <w:sz w:val="18"/>
                <w:szCs w:val="18"/>
              </w:rPr>
              <w:t>25</w:t>
            </w:r>
          </w:p>
        </w:tc>
        <w:tc>
          <w:tcPr>
            <w:tcW w:w="624" w:type="dxa"/>
            <w:tcBorders>
              <w:top w:val="nil"/>
              <w:left w:val="nil"/>
              <w:bottom w:val="nil"/>
              <w:right w:val="nil"/>
            </w:tcBorders>
            <w:shd w:val="clear" w:color="auto" w:fill="FFE595"/>
            <w:tcMar>
              <w:top w:w="5" w:type="dxa"/>
              <w:left w:w="5" w:type="dxa"/>
              <w:bottom w:w="0" w:type="dxa"/>
              <w:right w:w="5" w:type="dxa"/>
            </w:tcMar>
            <w:vAlign w:val="center"/>
            <w:hideMark/>
          </w:tcPr>
          <w:p w14:paraId="2BDBBED3" w14:textId="77777777" w:rsidR="00B92FA9" w:rsidRPr="001D48FA" w:rsidRDefault="00B92FA9" w:rsidP="00B92FA9">
            <w:pPr>
              <w:jc w:val="center"/>
              <w:textAlignment w:val="bottom"/>
              <w:rPr>
                <w:sz w:val="18"/>
                <w:szCs w:val="18"/>
              </w:rPr>
            </w:pPr>
            <w:r w:rsidRPr="001D48FA">
              <w:rPr>
                <w:color w:val="000000"/>
                <w:kern w:val="24"/>
                <w:sz w:val="18"/>
                <w:szCs w:val="18"/>
              </w:rPr>
              <w:t>12</w:t>
            </w:r>
          </w:p>
        </w:tc>
        <w:tc>
          <w:tcPr>
            <w:tcW w:w="624" w:type="dxa"/>
            <w:tcBorders>
              <w:top w:val="nil"/>
              <w:left w:val="nil"/>
              <w:bottom w:val="nil"/>
              <w:right w:val="nil"/>
            </w:tcBorders>
            <w:shd w:val="clear" w:color="auto" w:fill="FFD34B"/>
            <w:tcMar>
              <w:top w:w="5" w:type="dxa"/>
              <w:left w:w="5" w:type="dxa"/>
              <w:bottom w:w="0" w:type="dxa"/>
              <w:right w:w="5" w:type="dxa"/>
            </w:tcMar>
            <w:vAlign w:val="center"/>
            <w:hideMark/>
          </w:tcPr>
          <w:p w14:paraId="283480D1" w14:textId="77777777" w:rsidR="00B92FA9" w:rsidRPr="001D48FA" w:rsidRDefault="00B92FA9" w:rsidP="00B92FA9">
            <w:pPr>
              <w:jc w:val="center"/>
              <w:textAlignment w:val="bottom"/>
              <w:rPr>
                <w:sz w:val="18"/>
                <w:szCs w:val="18"/>
              </w:rPr>
            </w:pPr>
            <w:r w:rsidRPr="001D48FA">
              <w:rPr>
                <w:color w:val="000000"/>
                <w:kern w:val="24"/>
                <w:sz w:val="18"/>
                <w:szCs w:val="18"/>
              </w:rPr>
              <w:t>19</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013E9571"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3" w:type="dxa"/>
            <w:tcBorders>
              <w:top w:val="nil"/>
              <w:left w:val="nil"/>
              <w:bottom w:val="nil"/>
              <w:right w:val="nil"/>
            </w:tcBorders>
            <w:shd w:val="clear" w:color="auto" w:fill="FFCB2B"/>
            <w:tcMar>
              <w:top w:w="5" w:type="dxa"/>
              <w:left w:w="5" w:type="dxa"/>
              <w:bottom w:w="0" w:type="dxa"/>
              <w:right w:w="5" w:type="dxa"/>
            </w:tcMar>
            <w:vAlign w:val="center"/>
            <w:hideMark/>
          </w:tcPr>
          <w:p w14:paraId="58F7B66A" w14:textId="77777777" w:rsidR="00B92FA9" w:rsidRPr="001D48FA" w:rsidRDefault="00B92FA9" w:rsidP="00B92FA9">
            <w:pPr>
              <w:jc w:val="center"/>
              <w:textAlignment w:val="bottom"/>
              <w:rPr>
                <w:sz w:val="18"/>
                <w:szCs w:val="18"/>
              </w:rPr>
            </w:pPr>
            <w:r w:rsidRPr="001D48FA">
              <w:rPr>
                <w:color w:val="000000"/>
                <w:kern w:val="24"/>
                <w:sz w:val="18"/>
                <w:szCs w:val="18"/>
              </w:rPr>
              <w:t>22</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321DDA59"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E080"/>
            <w:tcMar>
              <w:top w:w="5" w:type="dxa"/>
              <w:left w:w="5" w:type="dxa"/>
              <w:bottom w:w="0" w:type="dxa"/>
              <w:right w:w="5" w:type="dxa"/>
            </w:tcMar>
            <w:vAlign w:val="center"/>
            <w:hideMark/>
          </w:tcPr>
          <w:p w14:paraId="3E4E6578" w14:textId="77777777" w:rsidR="00B92FA9" w:rsidRPr="001D48FA" w:rsidRDefault="00B92FA9" w:rsidP="00B92FA9">
            <w:pPr>
              <w:jc w:val="center"/>
              <w:textAlignment w:val="bottom"/>
              <w:rPr>
                <w:sz w:val="18"/>
                <w:szCs w:val="18"/>
              </w:rPr>
            </w:pPr>
            <w:r w:rsidRPr="001D48FA">
              <w:rPr>
                <w:color w:val="000000"/>
                <w:kern w:val="24"/>
                <w:sz w:val="18"/>
                <w:szCs w:val="18"/>
              </w:rPr>
              <w:t>13</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60977DF7"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CF3A"/>
            <w:tcMar>
              <w:top w:w="5" w:type="dxa"/>
              <w:left w:w="5" w:type="dxa"/>
              <w:bottom w:w="0" w:type="dxa"/>
              <w:right w:w="5" w:type="dxa"/>
            </w:tcMar>
            <w:vAlign w:val="center"/>
            <w:hideMark/>
          </w:tcPr>
          <w:p w14:paraId="2EC8509C" w14:textId="77777777" w:rsidR="00B92FA9" w:rsidRPr="001D48FA" w:rsidRDefault="00B92FA9" w:rsidP="00B92FA9">
            <w:pPr>
              <w:jc w:val="center"/>
              <w:textAlignment w:val="bottom"/>
              <w:rPr>
                <w:sz w:val="18"/>
                <w:szCs w:val="18"/>
              </w:rPr>
            </w:pPr>
            <w:r w:rsidRPr="001D48FA">
              <w:rPr>
                <w:color w:val="000000"/>
                <w:kern w:val="24"/>
                <w:sz w:val="18"/>
                <w:szCs w:val="18"/>
              </w:rPr>
              <w:t>19</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55C94F61"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1C6"/>
            <w:tcMar>
              <w:top w:w="5" w:type="dxa"/>
              <w:left w:w="5" w:type="dxa"/>
              <w:bottom w:w="0" w:type="dxa"/>
              <w:right w:w="5" w:type="dxa"/>
            </w:tcMar>
            <w:vAlign w:val="center"/>
            <w:hideMark/>
          </w:tcPr>
          <w:p w14:paraId="26F72CDB" w14:textId="77777777" w:rsidR="00B92FA9" w:rsidRPr="001D48FA" w:rsidRDefault="00B92FA9" w:rsidP="00B92FA9">
            <w:pPr>
              <w:jc w:val="center"/>
              <w:textAlignment w:val="bottom"/>
              <w:rPr>
                <w:sz w:val="18"/>
                <w:szCs w:val="18"/>
              </w:rPr>
            </w:pPr>
            <w:r w:rsidRPr="001D48FA">
              <w:rPr>
                <w:color w:val="000000"/>
                <w:kern w:val="24"/>
                <w:sz w:val="18"/>
                <w:szCs w:val="18"/>
              </w:rPr>
              <w:t>7</w:t>
            </w:r>
          </w:p>
        </w:tc>
        <w:tc>
          <w:tcPr>
            <w:tcW w:w="624" w:type="dxa"/>
            <w:tcBorders>
              <w:top w:val="nil"/>
              <w:left w:val="nil"/>
              <w:bottom w:val="nil"/>
              <w:right w:val="nil"/>
            </w:tcBorders>
            <w:shd w:val="clear" w:color="auto" w:fill="FFD552"/>
            <w:tcMar>
              <w:top w:w="5" w:type="dxa"/>
              <w:left w:w="5" w:type="dxa"/>
              <w:bottom w:w="0" w:type="dxa"/>
              <w:right w:w="5" w:type="dxa"/>
            </w:tcMar>
            <w:vAlign w:val="center"/>
            <w:hideMark/>
          </w:tcPr>
          <w:p w14:paraId="7380A79F" w14:textId="77777777" w:rsidR="00B92FA9" w:rsidRPr="001D48FA" w:rsidRDefault="00B92FA9" w:rsidP="00B92FA9">
            <w:pPr>
              <w:jc w:val="center"/>
              <w:textAlignment w:val="bottom"/>
              <w:rPr>
                <w:sz w:val="18"/>
                <w:szCs w:val="18"/>
              </w:rPr>
            </w:pPr>
            <w:r w:rsidRPr="001D48FA">
              <w:rPr>
                <w:color w:val="000000"/>
                <w:kern w:val="24"/>
                <w:sz w:val="18"/>
                <w:szCs w:val="18"/>
              </w:rPr>
              <w:t>17</w:t>
            </w:r>
          </w:p>
        </w:tc>
        <w:tc>
          <w:tcPr>
            <w:tcW w:w="624" w:type="dxa"/>
            <w:tcBorders>
              <w:top w:val="nil"/>
              <w:left w:val="nil"/>
              <w:bottom w:val="nil"/>
              <w:right w:val="nil"/>
            </w:tcBorders>
            <w:shd w:val="clear" w:color="auto" w:fill="FFDD74"/>
            <w:tcMar>
              <w:top w:w="5" w:type="dxa"/>
              <w:left w:w="5" w:type="dxa"/>
              <w:bottom w:w="0" w:type="dxa"/>
              <w:right w:w="5" w:type="dxa"/>
            </w:tcMar>
            <w:vAlign w:val="center"/>
            <w:hideMark/>
          </w:tcPr>
          <w:p w14:paraId="29AB6557" w14:textId="77777777" w:rsidR="00B92FA9" w:rsidRPr="001D48FA" w:rsidRDefault="00B92FA9" w:rsidP="00B92FA9">
            <w:pPr>
              <w:jc w:val="center"/>
              <w:textAlignment w:val="bottom"/>
              <w:rPr>
                <w:sz w:val="18"/>
                <w:szCs w:val="18"/>
              </w:rPr>
            </w:pPr>
            <w:r w:rsidRPr="001D48FA">
              <w:rPr>
                <w:color w:val="000000"/>
                <w:kern w:val="24"/>
                <w:sz w:val="18"/>
                <w:szCs w:val="18"/>
              </w:rPr>
              <w:t>14</w:t>
            </w:r>
          </w:p>
        </w:tc>
        <w:tc>
          <w:tcPr>
            <w:tcW w:w="624" w:type="dxa"/>
            <w:tcBorders>
              <w:top w:val="nil"/>
              <w:left w:val="nil"/>
              <w:bottom w:val="nil"/>
              <w:right w:val="nil"/>
            </w:tcBorders>
            <w:shd w:val="clear" w:color="auto" w:fill="FFE697"/>
            <w:tcMar>
              <w:top w:w="5" w:type="dxa"/>
              <w:left w:w="5" w:type="dxa"/>
              <w:bottom w:w="0" w:type="dxa"/>
              <w:right w:w="5" w:type="dxa"/>
            </w:tcMar>
            <w:vAlign w:val="center"/>
            <w:hideMark/>
          </w:tcPr>
          <w:p w14:paraId="2F5B87B5" w14:textId="77777777" w:rsidR="00B92FA9" w:rsidRPr="001D48FA" w:rsidRDefault="00B92FA9" w:rsidP="00B92FA9">
            <w:pPr>
              <w:jc w:val="center"/>
              <w:textAlignment w:val="bottom"/>
              <w:rPr>
                <w:sz w:val="18"/>
                <w:szCs w:val="18"/>
              </w:rPr>
            </w:pPr>
            <w:r w:rsidRPr="001D48FA">
              <w:rPr>
                <w:color w:val="000000"/>
                <w:kern w:val="24"/>
                <w:sz w:val="18"/>
                <w:szCs w:val="18"/>
              </w:rPr>
              <w:t>11</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65720112"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619FF2F8" w14:textId="77777777" w:rsidR="00B92FA9" w:rsidRPr="001D48FA" w:rsidRDefault="00B92FA9" w:rsidP="00B92FA9">
            <w:pPr>
              <w:jc w:val="center"/>
              <w:textAlignment w:val="bottom"/>
              <w:rPr>
                <w:sz w:val="18"/>
                <w:szCs w:val="18"/>
              </w:rPr>
            </w:pPr>
            <w:r w:rsidRPr="001D48FA">
              <w:rPr>
                <w:color w:val="000000"/>
                <w:kern w:val="24"/>
                <w:sz w:val="18"/>
                <w:szCs w:val="18"/>
              </w:rPr>
              <w:t>6</w:t>
            </w:r>
          </w:p>
        </w:tc>
      </w:tr>
      <w:tr w:rsidR="00B92FA9" w:rsidRPr="00D74367" w14:paraId="2654D4EF" w14:textId="77777777" w:rsidTr="00B92FA9">
        <w:trPr>
          <w:trHeight w:val="292"/>
        </w:trPr>
        <w:tc>
          <w:tcPr>
            <w:tcW w:w="900" w:type="dxa"/>
            <w:tcBorders>
              <w:top w:val="nil"/>
              <w:left w:val="nil"/>
              <w:bottom w:val="nil"/>
              <w:right w:val="nil"/>
            </w:tcBorders>
            <w:shd w:val="clear" w:color="auto" w:fill="auto"/>
            <w:tcMar>
              <w:top w:w="5" w:type="dxa"/>
              <w:left w:w="5" w:type="dxa"/>
              <w:bottom w:w="0" w:type="dxa"/>
              <w:right w:w="5" w:type="dxa"/>
            </w:tcMar>
            <w:vAlign w:val="bottom"/>
            <w:hideMark/>
          </w:tcPr>
          <w:p w14:paraId="3343590A" w14:textId="77777777" w:rsidR="00B92FA9" w:rsidRPr="001D48FA" w:rsidRDefault="00B92FA9" w:rsidP="00B92FA9">
            <w:pPr>
              <w:textAlignment w:val="bottom"/>
              <w:rPr>
                <w:sz w:val="18"/>
                <w:szCs w:val="18"/>
              </w:rPr>
            </w:pPr>
            <w:r w:rsidRPr="001D48FA">
              <w:rPr>
                <w:b/>
                <w:bCs/>
                <w:color w:val="000000"/>
                <w:kern w:val="24"/>
                <w:sz w:val="18"/>
                <w:szCs w:val="18"/>
              </w:rPr>
              <w:t>AN/BN</w:t>
            </w:r>
          </w:p>
        </w:tc>
        <w:tc>
          <w:tcPr>
            <w:tcW w:w="623" w:type="dxa"/>
            <w:tcBorders>
              <w:top w:val="nil"/>
              <w:left w:val="nil"/>
              <w:bottom w:val="nil"/>
              <w:right w:val="nil"/>
            </w:tcBorders>
            <w:shd w:val="clear" w:color="auto" w:fill="auto"/>
            <w:tcMar>
              <w:top w:w="5" w:type="dxa"/>
              <w:left w:w="5" w:type="dxa"/>
              <w:bottom w:w="0" w:type="dxa"/>
              <w:right w:w="5" w:type="dxa"/>
            </w:tcMar>
            <w:vAlign w:val="center"/>
            <w:hideMark/>
          </w:tcPr>
          <w:p w14:paraId="39BBAC73" w14:textId="77777777" w:rsidR="00B92FA9" w:rsidRPr="001D48FA" w:rsidRDefault="00B92FA9" w:rsidP="00B92FA9">
            <w:pPr>
              <w:jc w:val="center"/>
              <w:textAlignment w:val="bottom"/>
              <w:rPr>
                <w:sz w:val="18"/>
                <w:szCs w:val="18"/>
              </w:rPr>
            </w:pPr>
            <w:r w:rsidRPr="001D48FA">
              <w:rPr>
                <w:color w:val="000000"/>
                <w:kern w:val="24"/>
                <w:sz w:val="18"/>
                <w:szCs w:val="18"/>
              </w:rPr>
              <w:t>.10</w:t>
            </w:r>
          </w:p>
        </w:tc>
        <w:tc>
          <w:tcPr>
            <w:tcW w:w="624" w:type="dxa"/>
            <w:tcBorders>
              <w:top w:val="nil"/>
              <w:left w:val="nil"/>
              <w:bottom w:val="nil"/>
              <w:right w:val="nil"/>
            </w:tcBorders>
            <w:shd w:val="clear" w:color="auto" w:fill="E7E6E6"/>
            <w:tcMar>
              <w:top w:w="5" w:type="dxa"/>
              <w:left w:w="5" w:type="dxa"/>
              <w:bottom w:w="0" w:type="dxa"/>
              <w:right w:w="5" w:type="dxa"/>
            </w:tcMar>
            <w:vAlign w:val="center"/>
            <w:hideMark/>
          </w:tcPr>
          <w:p w14:paraId="6FD38D1E" w14:textId="77777777" w:rsidR="00B92FA9" w:rsidRPr="001D48FA" w:rsidRDefault="00B92FA9" w:rsidP="00B92FA9">
            <w:pPr>
              <w:jc w:val="center"/>
              <w:textAlignment w:val="bottom"/>
              <w:rPr>
                <w:sz w:val="18"/>
                <w:szCs w:val="18"/>
              </w:rPr>
            </w:pPr>
            <w:r w:rsidRPr="001D48FA">
              <w:rPr>
                <w:color w:val="000000"/>
                <w:kern w:val="24"/>
                <w:sz w:val="18"/>
                <w:szCs w:val="18"/>
              </w:rPr>
              <w:t>24,983</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21D9B3D5"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37D4B6A4" w14:textId="77777777" w:rsidR="00B92FA9" w:rsidRPr="001D48FA" w:rsidRDefault="00B92FA9" w:rsidP="00B92FA9">
            <w:pPr>
              <w:jc w:val="center"/>
              <w:textAlignment w:val="bottom"/>
              <w:rPr>
                <w:sz w:val="18"/>
                <w:szCs w:val="18"/>
              </w:rPr>
            </w:pPr>
            <w:r w:rsidRPr="001D48FA">
              <w:rPr>
                <w:color w:val="000000"/>
                <w:kern w:val="24"/>
                <w:sz w:val="18"/>
                <w:szCs w:val="18"/>
              </w:rPr>
              <w:t>2</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766F7742"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DF5"/>
            <w:tcMar>
              <w:top w:w="5" w:type="dxa"/>
              <w:left w:w="5" w:type="dxa"/>
              <w:bottom w:w="0" w:type="dxa"/>
              <w:right w:w="5" w:type="dxa"/>
            </w:tcMar>
            <w:vAlign w:val="center"/>
            <w:hideMark/>
          </w:tcPr>
          <w:p w14:paraId="2D3F1C55" w14:textId="77777777" w:rsidR="00B92FA9" w:rsidRPr="001D48FA" w:rsidRDefault="00B92FA9" w:rsidP="00B92FA9">
            <w:pPr>
              <w:jc w:val="center"/>
              <w:textAlignment w:val="bottom"/>
              <w:rPr>
                <w:sz w:val="18"/>
                <w:szCs w:val="18"/>
              </w:rPr>
            </w:pPr>
            <w:r w:rsidRPr="001D48FA">
              <w:rPr>
                <w:color w:val="000000"/>
                <w:kern w:val="24"/>
                <w:sz w:val="18"/>
                <w:szCs w:val="18"/>
              </w:rPr>
              <w:t>3</w:t>
            </w:r>
          </w:p>
        </w:tc>
        <w:tc>
          <w:tcPr>
            <w:tcW w:w="624" w:type="dxa"/>
            <w:tcBorders>
              <w:top w:val="nil"/>
              <w:left w:val="nil"/>
              <w:bottom w:val="nil"/>
              <w:right w:val="nil"/>
            </w:tcBorders>
            <w:shd w:val="clear" w:color="auto" w:fill="FFFDF5"/>
            <w:tcMar>
              <w:top w:w="5" w:type="dxa"/>
              <w:left w:w="5" w:type="dxa"/>
              <w:bottom w:w="0" w:type="dxa"/>
              <w:right w:w="5" w:type="dxa"/>
            </w:tcMar>
            <w:vAlign w:val="center"/>
            <w:hideMark/>
          </w:tcPr>
          <w:p w14:paraId="692EBE5F" w14:textId="77777777" w:rsidR="00B92FA9" w:rsidRPr="001D48FA" w:rsidRDefault="00B92FA9" w:rsidP="00B92FA9">
            <w:pPr>
              <w:jc w:val="center"/>
              <w:textAlignment w:val="bottom"/>
              <w:rPr>
                <w:sz w:val="18"/>
                <w:szCs w:val="18"/>
              </w:rPr>
            </w:pPr>
            <w:r w:rsidRPr="001D48FA">
              <w:rPr>
                <w:color w:val="000000"/>
                <w:kern w:val="24"/>
                <w:sz w:val="18"/>
                <w:szCs w:val="18"/>
              </w:rPr>
              <w:t>3</w:t>
            </w:r>
          </w:p>
        </w:tc>
        <w:tc>
          <w:tcPr>
            <w:tcW w:w="624" w:type="dxa"/>
            <w:tcBorders>
              <w:top w:val="nil"/>
              <w:left w:val="nil"/>
              <w:bottom w:val="nil"/>
              <w:right w:val="nil"/>
            </w:tcBorders>
            <w:shd w:val="clear" w:color="auto" w:fill="FFF2CA"/>
            <w:tcMar>
              <w:top w:w="5" w:type="dxa"/>
              <w:left w:w="5" w:type="dxa"/>
              <w:bottom w:w="0" w:type="dxa"/>
              <w:right w:w="5" w:type="dxa"/>
            </w:tcMar>
            <w:vAlign w:val="center"/>
            <w:hideMark/>
          </w:tcPr>
          <w:p w14:paraId="414A2604" w14:textId="77777777" w:rsidR="00B92FA9" w:rsidRPr="001D48FA" w:rsidRDefault="00B92FA9" w:rsidP="00B92FA9">
            <w:pPr>
              <w:jc w:val="center"/>
              <w:textAlignment w:val="bottom"/>
              <w:rPr>
                <w:sz w:val="18"/>
                <w:szCs w:val="18"/>
              </w:rPr>
            </w:pPr>
            <w:r w:rsidRPr="001D48FA">
              <w:rPr>
                <w:color w:val="000000"/>
                <w:kern w:val="24"/>
                <w:sz w:val="18"/>
                <w:szCs w:val="18"/>
              </w:rPr>
              <w:t>7</w:t>
            </w:r>
          </w:p>
        </w:tc>
        <w:tc>
          <w:tcPr>
            <w:tcW w:w="624" w:type="dxa"/>
            <w:tcBorders>
              <w:top w:val="nil"/>
              <w:left w:val="nil"/>
              <w:bottom w:val="nil"/>
              <w:right w:val="nil"/>
            </w:tcBorders>
            <w:shd w:val="clear" w:color="auto" w:fill="FFFAEA"/>
            <w:tcMar>
              <w:top w:w="5" w:type="dxa"/>
              <w:left w:w="5" w:type="dxa"/>
              <w:bottom w:w="0" w:type="dxa"/>
              <w:right w:w="5" w:type="dxa"/>
            </w:tcMar>
            <w:vAlign w:val="center"/>
            <w:hideMark/>
          </w:tcPr>
          <w:p w14:paraId="54A149AF" w14:textId="77777777" w:rsidR="00B92FA9" w:rsidRPr="001D48FA" w:rsidRDefault="00B92FA9" w:rsidP="00B92FA9">
            <w:pPr>
              <w:jc w:val="center"/>
              <w:textAlignment w:val="bottom"/>
              <w:rPr>
                <w:sz w:val="18"/>
                <w:szCs w:val="18"/>
              </w:rPr>
            </w:pPr>
            <w:r w:rsidRPr="001D48FA">
              <w:rPr>
                <w:color w:val="000000"/>
                <w:kern w:val="24"/>
                <w:sz w:val="18"/>
                <w:szCs w:val="18"/>
              </w:rPr>
              <w:t>4</w:t>
            </w:r>
          </w:p>
        </w:tc>
        <w:tc>
          <w:tcPr>
            <w:tcW w:w="624" w:type="dxa"/>
            <w:tcBorders>
              <w:top w:val="nil"/>
              <w:left w:val="nil"/>
              <w:bottom w:val="nil"/>
              <w:right w:val="nil"/>
            </w:tcBorders>
            <w:shd w:val="clear" w:color="auto" w:fill="FFF5D5"/>
            <w:tcMar>
              <w:top w:w="5" w:type="dxa"/>
              <w:left w:w="5" w:type="dxa"/>
              <w:bottom w:w="0" w:type="dxa"/>
              <w:right w:w="5" w:type="dxa"/>
            </w:tcMar>
            <w:vAlign w:val="center"/>
            <w:hideMark/>
          </w:tcPr>
          <w:p w14:paraId="4A949D6F"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DF5"/>
            <w:tcMar>
              <w:top w:w="5" w:type="dxa"/>
              <w:left w:w="5" w:type="dxa"/>
              <w:bottom w:w="0" w:type="dxa"/>
              <w:right w:w="5" w:type="dxa"/>
            </w:tcMar>
            <w:vAlign w:val="center"/>
            <w:hideMark/>
          </w:tcPr>
          <w:p w14:paraId="42688384" w14:textId="77777777" w:rsidR="00B92FA9" w:rsidRPr="001D48FA" w:rsidRDefault="00B92FA9" w:rsidP="00B92FA9">
            <w:pPr>
              <w:jc w:val="center"/>
              <w:textAlignment w:val="bottom"/>
              <w:rPr>
                <w:sz w:val="18"/>
                <w:szCs w:val="18"/>
              </w:rPr>
            </w:pPr>
            <w:r w:rsidRPr="001D48FA">
              <w:rPr>
                <w:color w:val="000000"/>
                <w:kern w:val="24"/>
                <w:sz w:val="18"/>
                <w:szCs w:val="18"/>
              </w:rPr>
              <w:t>3</w:t>
            </w:r>
          </w:p>
        </w:tc>
        <w:tc>
          <w:tcPr>
            <w:tcW w:w="623" w:type="dxa"/>
            <w:tcBorders>
              <w:top w:val="nil"/>
              <w:left w:val="nil"/>
              <w:bottom w:val="nil"/>
              <w:right w:val="nil"/>
            </w:tcBorders>
            <w:shd w:val="clear" w:color="auto" w:fill="FFF5D5"/>
            <w:tcMar>
              <w:top w:w="5" w:type="dxa"/>
              <w:left w:w="5" w:type="dxa"/>
              <w:bottom w:w="0" w:type="dxa"/>
              <w:right w:w="5" w:type="dxa"/>
            </w:tcMar>
            <w:vAlign w:val="center"/>
            <w:hideMark/>
          </w:tcPr>
          <w:p w14:paraId="3E8A30C6"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DF5"/>
            <w:tcMar>
              <w:top w:w="5" w:type="dxa"/>
              <w:left w:w="5" w:type="dxa"/>
              <w:bottom w:w="0" w:type="dxa"/>
              <w:right w:w="5" w:type="dxa"/>
            </w:tcMar>
            <w:vAlign w:val="center"/>
            <w:hideMark/>
          </w:tcPr>
          <w:p w14:paraId="567E0341" w14:textId="77777777" w:rsidR="00B92FA9" w:rsidRPr="001D48FA" w:rsidRDefault="00B92FA9" w:rsidP="00B92FA9">
            <w:pPr>
              <w:jc w:val="center"/>
              <w:textAlignment w:val="bottom"/>
              <w:rPr>
                <w:sz w:val="18"/>
                <w:szCs w:val="18"/>
              </w:rPr>
            </w:pPr>
            <w:r w:rsidRPr="001D48FA">
              <w:rPr>
                <w:color w:val="000000"/>
                <w:kern w:val="24"/>
                <w:sz w:val="18"/>
                <w:szCs w:val="18"/>
              </w:rPr>
              <w:t>3</w:t>
            </w:r>
          </w:p>
        </w:tc>
        <w:tc>
          <w:tcPr>
            <w:tcW w:w="624" w:type="dxa"/>
            <w:tcBorders>
              <w:top w:val="nil"/>
              <w:left w:val="nil"/>
              <w:bottom w:val="nil"/>
              <w:right w:val="nil"/>
            </w:tcBorders>
            <w:shd w:val="clear" w:color="auto" w:fill="FFFAE8"/>
            <w:tcMar>
              <w:top w:w="5" w:type="dxa"/>
              <w:left w:w="5" w:type="dxa"/>
              <w:bottom w:w="0" w:type="dxa"/>
              <w:right w:w="5" w:type="dxa"/>
            </w:tcMar>
            <w:vAlign w:val="center"/>
            <w:hideMark/>
          </w:tcPr>
          <w:p w14:paraId="3B4FC0F6" w14:textId="77777777" w:rsidR="00B92FA9" w:rsidRPr="001D48FA" w:rsidRDefault="00B92FA9" w:rsidP="00B92FA9">
            <w:pPr>
              <w:jc w:val="center"/>
              <w:textAlignment w:val="bottom"/>
              <w:rPr>
                <w:sz w:val="18"/>
                <w:szCs w:val="18"/>
              </w:rPr>
            </w:pPr>
            <w:r w:rsidRPr="001D48FA">
              <w:rPr>
                <w:color w:val="000000"/>
                <w:kern w:val="24"/>
                <w:sz w:val="18"/>
                <w:szCs w:val="18"/>
              </w:rPr>
              <w:t>4</w:t>
            </w:r>
          </w:p>
        </w:tc>
        <w:tc>
          <w:tcPr>
            <w:tcW w:w="624" w:type="dxa"/>
            <w:tcBorders>
              <w:top w:val="nil"/>
              <w:left w:val="nil"/>
              <w:bottom w:val="nil"/>
              <w:right w:val="nil"/>
            </w:tcBorders>
            <w:shd w:val="clear" w:color="auto" w:fill="FFFAE8"/>
            <w:tcMar>
              <w:top w:w="5" w:type="dxa"/>
              <w:left w:w="5" w:type="dxa"/>
              <w:bottom w:w="0" w:type="dxa"/>
              <w:right w:w="5" w:type="dxa"/>
            </w:tcMar>
            <w:vAlign w:val="center"/>
            <w:hideMark/>
          </w:tcPr>
          <w:p w14:paraId="7DAA69DE" w14:textId="77777777" w:rsidR="00B92FA9" w:rsidRPr="001D48FA" w:rsidRDefault="00B92FA9" w:rsidP="00B92FA9">
            <w:pPr>
              <w:jc w:val="center"/>
              <w:textAlignment w:val="bottom"/>
              <w:rPr>
                <w:sz w:val="18"/>
                <w:szCs w:val="18"/>
              </w:rPr>
            </w:pPr>
            <w:r w:rsidRPr="001D48FA">
              <w:rPr>
                <w:color w:val="000000"/>
                <w:kern w:val="24"/>
                <w:sz w:val="18"/>
                <w:szCs w:val="18"/>
              </w:rPr>
              <w:t>4</w:t>
            </w:r>
          </w:p>
        </w:tc>
        <w:tc>
          <w:tcPr>
            <w:tcW w:w="624" w:type="dxa"/>
            <w:tcBorders>
              <w:top w:val="nil"/>
              <w:left w:val="nil"/>
              <w:bottom w:val="nil"/>
              <w:right w:val="nil"/>
            </w:tcBorders>
            <w:shd w:val="clear" w:color="auto" w:fill="FFF1C6"/>
            <w:tcMar>
              <w:top w:w="5" w:type="dxa"/>
              <w:left w:w="5" w:type="dxa"/>
              <w:bottom w:w="0" w:type="dxa"/>
              <w:right w:w="5" w:type="dxa"/>
            </w:tcMar>
            <w:vAlign w:val="center"/>
            <w:hideMark/>
          </w:tcPr>
          <w:p w14:paraId="0DAC54F3" w14:textId="77777777" w:rsidR="00B92FA9" w:rsidRPr="001D48FA" w:rsidRDefault="00B92FA9" w:rsidP="00B92FA9">
            <w:pPr>
              <w:jc w:val="center"/>
              <w:textAlignment w:val="bottom"/>
              <w:rPr>
                <w:sz w:val="18"/>
                <w:szCs w:val="18"/>
              </w:rPr>
            </w:pPr>
            <w:r w:rsidRPr="001D48FA">
              <w:rPr>
                <w:color w:val="000000"/>
                <w:kern w:val="24"/>
                <w:sz w:val="18"/>
                <w:szCs w:val="18"/>
              </w:rPr>
              <w:t>7</w:t>
            </w:r>
          </w:p>
        </w:tc>
        <w:tc>
          <w:tcPr>
            <w:tcW w:w="624" w:type="dxa"/>
            <w:tcBorders>
              <w:top w:val="nil"/>
              <w:left w:val="nil"/>
              <w:bottom w:val="nil"/>
              <w:right w:val="nil"/>
            </w:tcBorders>
            <w:shd w:val="clear" w:color="auto" w:fill="FFFDF4"/>
            <w:tcMar>
              <w:top w:w="5" w:type="dxa"/>
              <w:left w:w="5" w:type="dxa"/>
              <w:bottom w:w="0" w:type="dxa"/>
              <w:right w:w="5" w:type="dxa"/>
            </w:tcMar>
            <w:vAlign w:val="center"/>
            <w:hideMark/>
          </w:tcPr>
          <w:p w14:paraId="2743A5F3" w14:textId="77777777" w:rsidR="00B92FA9" w:rsidRPr="001D48FA" w:rsidRDefault="00B92FA9" w:rsidP="00B92FA9">
            <w:pPr>
              <w:jc w:val="center"/>
              <w:textAlignment w:val="bottom"/>
              <w:rPr>
                <w:sz w:val="18"/>
                <w:szCs w:val="18"/>
              </w:rPr>
            </w:pPr>
            <w:r w:rsidRPr="001D48FA">
              <w:rPr>
                <w:color w:val="000000"/>
                <w:kern w:val="24"/>
                <w:sz w:val="18"/>
                <w:szCs w:val="18"/>
              </w:rPr>
              <w:t>3</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6942338A" w14:textId="77777777" w:rsidR="00B92FA9" w:rsidRPr="001D48FA" w:rsidRDefault="00B92FA9" w:rsidP="00B92FA9">
            <w:pPr>
              <w:jc w:val="center"/>
              <w:textAlignment w:val="bottom"/>
              <w:rPr>
                <w:sz w:val="18"/>
                <w:szCs w:val="18"/>
              </w:rPr>
            </w:pPr>
            <w:r w:rsidRPr="001D48FA">
              <w:rPr>
                <w:color w:val="000000"/>
                <w:kern w:val="24"/>
                <w:sz w:val="18"/>
                <w:szCs w:val="18"/>
              </w:rPr>
              <w:t>2</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2BC0344A"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7DD"/>
            <w:tcMar>
              <w:top w:w="5" w:type="dxa"/>
              <w:left w:w="5" w:type="dxa"/>
              <w:bottom w:w="0" w:type="dxa"/>
              <w:right w:w="5" w:type="dxa"/>
            </w:tcMar>
            <w:vAlign w:val="center"/>
            <w:hideMark/>
          </w:tcPr>
          <w:p w14:paraId="07A2B7BA"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AE8"/>
            <w:tcMar>
              <w:top w:w="5" w:type="dxa"/>
              <w:left w:w="5" w:type="dxa"/>
              <w:bottom w:w="0" w:type="dxa"/>
              <w:right w:w="5" w:type="dxa"/>
            </w:tcMar>
            <w:vAlign w:val="center"/>
            <w:hideMark/>
          </w:tcPr>
          <w:p w14:paraId="086F20EF" w14:textId="77777777" w:rsidR="00B92FA9" w:rsidRPr="001D48FA" w:rsidRDefault="00B92FA9" w:rsidP="00B92FA9">
            <w:pPr>
              <w:jc w:val="center"/>
              <w:textAlignment w:val="bottom"/>
              <w:rPr>
                <w:sz w:val="18"/>
                <w:szCs w:val="18"/>
              </w:rPr>
            </w:pPr>
            <w:r w:rsidRPr="001D48FA">
              <w:rPr>
                <w:color w:val="000000"/>
                <w:kern w:val="24"/>
                <w:sz w:val="18"/>
                <w:szCs w:val="18"/>
              </w:rPr>
              <w:t>4</w:t>
            </w:r>
          </w:p>
        </w:tc>
        <w:tc>
          <w:tcPr>
            <w:tcW w:w="624" w:type="dxa"/>
            <w:tcBorders>
              <w:top w:val="nil"/>
              <w:left w:val="nil"/>
              <w:bottom w:val="nil"/>
              <w:right w:val="nil"/>
            </w:tcBorders>
            <w:shd w:val="clear" w:color="auto" w:fill="FFFDF4"/>
            <w:tcMar>
              <w:top w:w="5" w:type="dxa"/>
              <w:left w:w="5" w:type="dxa"/>
              <w:bottom w:w="0" w:type="dxa"/>
              <w:right w:w="5" w:type="dxa"/>
            </w:tcMar>
            <w:vAlign w:val="center"/>
            <w:hideMark/>
          </w:tcPr>
          <w:p w14:paraId="2A4F1371" w14:textId="77777777" w:rsidR="00B92FA9" w:rsidRPr="001D48FA" w:rsidRDefault="00B92FA9" w:rsidP="00B92FA9">
            <w:pPr>
              <w:jc w:val="center"/>
              <w:textAlignment w:val="bottom"/>
              <w:rPr>
                <w:sz w:val="18"/>
                <w:szCs w:val="18"/>
              </w:rPr>
            </w:pPr>
            <w:r w:rsidRPr="001D48FA">
              <w:rPr>
                <w:color w:val="000000"/>
                <w:kern w:val="24"/>
                <w:sz w:val="18"/>
                <w:szCs w:val="18"/>
              </w:rPr>
              <w:t>3</w:t>
            </w:r>
          </w:p>
        </w:tc>
        <w:tc>
          <w:tcPr>
            <w:tcW w:w="624" w:type="dxa"/>
            <w:tcBorders>
              <w:top w:val="nil"/>
              <w:left w:val="nil"/>
              <w:bottom w:val="nil"/>
              <w:right w:val="nil"/>
            </w:tcBorders>
            <w:shd w:val="clear" w:color="auto" w:fill="FFFDF4"/>
            <w:tcMar>
              <w:top w:w="5" w:type="dxa"/>
              <w:left w:w="5" w:type="dxa"/>
              <w:bottom w:w="0" w:type="dxa"/>
              <w:right w:w="5" w:type="dxa"/>
            </w:tcMar>
            <w:vAlign w:val="center"/>
            <w:hideMark/>
          </w:tcPr>
          <w:p w14:paraId="36A9ACBE" w14:textId="77777777" w:rsidR="00B92FA9" w:rsidRPr="001D48FA" w:rsidRDefault="00B92FA9" w:rsidP="00B92FA9">
            <w:pPr>
              <w:jc w:val="center"/>
              <w:textAlignment w:val="bottom"/>
              <w:rPr>
                <w:sz w:val="18"/>
                <w:szCs w:val="18"/>
              </w:rPr>
            </w:pPr>
            <w:r w:rsidRPr="001D48FA">
              <w:rPr>
                <w:color w:val="000000"/>
                <w:kern w:val="24"/>
                <w:sz w:val="18"/>
                <w:szCs w:val="18"/>
              </w:rPr>
              <w:t>3</w:t>
            </w:r>
          </w:p>
        </w:tc>
      </w:tr>
      <w:tr w:rsidR="00B92FA9" w:rsidRPr="00D74367" w14:paraId="6B4F7A38" w14:textId="77777777" w:rsidTr="00B92FA9">
        <w:trPr>
          <w:trHeight w:val="292"/>
        </w:trPr>
        <w:tc>
          <w:tcPr>
            <w:tcW w:w="900" w:type="dxa"/>
            <w:tcBorders>
              <w:top w:val="nil"/>
              <w:left w:val="nil"/>
              <w:bottom w:val="nil"/>
              <w:right w:val="nil"/>
            </w:tcBorders>
            <w:shd w:val="clear" w:color="auto" w:fill="auto"/>
            <w:tcMar>
              <w:top w:w="5" w:type="dxa"/>
              <w:left w:w="5" w:type="dxa"/>
              <w:bottom w:w="0" w:type="dxa"/>
              <w:right w:w="5" w:type="dxa"/>
            </w:tcMar>
            <w:vAlign w:val="bottom"/>
            <w:hideMark/>
          </w:tcPr>
          <w:p w14:paraId="1F799B7C" w14:textId="77777777" w:rsidR="00B92FA9" w:rsidRPr="001D48FA" w:rsidRDefault="00B92FA9" w:rsidP="00B92FA9">
            <w:pPr>
              <w:textAlignment w:val="bottom"/>
              <w:rPr>
                <w:sz w:val="18"/>
                <w:szCs w:val="18"/>
              </w:rPr>
            </w:pPr>
            <w:proofErr w:type="spellStart"/>
            <w:r w:rsidRPr="001D48FA">
              <w:rPr>
                <w:b/>
                <w:bCs/>
                <w:color w:val="000000"/>
                <w:kern w:val="24"/>
                <w:sz w:val="18"/>
                <w:szCs w:val="18"/>
              </w:rPr>
              <w:t>AsPD</w:t>
            </w:r>
            <w:proofErr w:type="spellEnd"/>
          </w:p>
        </w:tc>
        <w:tc>
          <w:tcPr>
            <w:tcW w:w="623" w:type="dxa"/>
            <w:tcBorders>
              <w:top w:val="nil"/>
              <w:left w:val="nil"/>
              <w:bottom w:val="nil"/>
              <w:right w:val="nil"/>
            </w:tcBorders>
            <w:shd w:val="clear" w:color="auto" w:fill="8AD1C1"/>
            <w:tcMar>
              <w:top w:w="5" w:type="dxa"/>
              <w:left w:w="5" w:type="dxa"/>
              <w:bottom w:w="0" w:type="dxa"/>
              <w:right w:w="5" w:type="dxa"/>
            </w:tcMar>
            <w:vAlign w:val="center"/>
            <w:hideMark/>
          </w:tcPr>
          <w:p w14:paraId="174EA28A" w14:textId="77777777" w:rsidR="00B92FA9" w:rsidRPr="001D48FA" w:rsidRDefault="00B92FA9" w:rsidP="00B92FA9">
            <w:pPr>
              <w:jc w:val="center"/>
              <w:textAlignment w:val="bottom"/>
              <w:rPr>
                <w:sz w:val="18"/>
                <w:szCs w:val="18"/>
              </w:rPr>
            </w:pPr>
            <w:r w:rsidRPr="001D48FA">
              <w:rPr>
                <w:color w:val="000000"/>
                <w:kern w:val="24"/>
                <w:sz w:val="18"/>
                <w:szCs w:val="18"/>
              </w:rPr>
              <w:t>.46</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3EBE4E57" w14:textId="77777777" w:rsidR="00B92FA9" w:rsidRPr="001D48FA" w:rsidRDefault="00B92FA9" w:rsidP="00B92FA9">
            <w:pPr>
              <w:jc w:val="center"/>
              <w:textAlignment w:val="bottom"/>
              <w:rPr>
                <w:sz w:val="18"/>
                <w:szCs w:val="18"/>
              </w:rPr>
            </w:pPr>
            <w:r w:rsidRPr="001D48FA">
              <w:rPr>
                <w:color w:val="000000"/>
                <w:kern w:val="24"/>
                <w:sz w:val="18"/>
                <w:szCs w:val="18"/>
              </w:rPr>
              <w:t>.10</w:t>
            </w:r>
          </w:p>
        </w:tc>
        <w:tc>
          <w:tcPr>
            <w:tcW w:w="624" w:type="dxa"/>
            <w:tcBorders>
              <w:top w:val="nil"/>
              <w:left w:val="nil"/>
              <w:bottom w:val="nil"/>
              <w:right w:val="nil"/>
            </w:tcBorders>
            <w:shd w:val="clear" w:color="auto" w:fill="E7E6E6"/>
            <w:tcMar>
              <w:top w:w="5" w:type="dxa"/>
              <w:left w:w="5" w:type="dxa"/>
              <w:bottom w:w="0" w:type="dxa"/>
              <w:right w:w="5" w:type="dxa"/>
            </w:tcMar>
            <w:vAlign w:val="center"/>
            <w:hideMark/>
          </w:tcPr>
          <w:p w14:paraId="25D04104" w14:textId="77777777" w:rsidR="00B92FA9" w:rsidRPr="001D48FA" w:rsidRDefault="00B92FA9" w:rsidP="00B92FA9">
            <w:pPr>
              <w:jc w:val="center"/>
              <w:textAlignment w:val="bottom"/>
              <w:rPr>
                <w:sz w:val="18"/>
                <w:szCs w:val="18"/>
              </w:rPr>
            </w:pPr>
            <w:r w:rsidRPr="001D48FA">
              <w:rPr>
                <w:color w:val="000000"/>
                <w:kern w:val="24"/>
                <w:sz w:val="18"/>
                <w:szCs w:val="18"/>
              </w:rPr>
              <w:t>73,635</w:t>
            </w:r>
          </w:p>
        </w:tc>
        <w:tc>
          <w:tcPr>
            <w:tcW w:w="624" w:type="dxa"/>
            <w:tcBorders>
              <w:top w:val="nil"/>
              <w:left w:val="nil"/>
              <w:bottom w:val="nil"/>
              <w:right w:val="nil"/>
            </w:tcBorders>
            <w:shd w:val="clear" w:color="auto" w:fill="FFF5D5"/>
            <w:tcMar>
              <w:top w:w="5" w:type="dxa"/>
              <w:left w:w="5" w:type="dxa"/>
              <w:bottom w:w="0" w:type="dxa"/>
              <w:right w:w="5" w:type="dxa"/>
            </w:tcMar>
            <w:vAlign w:val="center"/>
            <w:hideMark/>
          </w:tcPr>
          <w:p w14:paraId="415AEF06"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2CA"/>
            <w:tcMar>
              <w:top w:w="5" w:type="dxa"/>
              <w:left w:w="5" w:type="dxa"/>
              <w:bottom w:w="0" w:type="dxa"/>
              <w:right w:w="5" w:type="dxa"/>
            </w:tcMar>
            <w:vAlign w:val="center"/>
            <w:hideMark/>
          </w:tcPr>
          <w:p w14:paraId="58909856" w14:textId="77777777" w:rsidR="00B92FA9" w:rsidRPr="001D48FA" w:rsidRDefault="00B92FA9" w:rsidP="00B92FA9">
            <w:pPr>
              <w:jc w:val="center"/>
              <w:textAlignment w:val="bottom"/>
              <w:rPr>
                <w:sz w:val="18"/>
                <w:szCs w:val="18"/>
              </w:rPr>
            </w:pPr>
            <w:r w:rsidRPr="001D48FA">
              <w:rPr>
                <w:color w:val="000000"/>
                <w:kern w:val="24"/>
                <w:sz w:val="18"/>
                <w:szCs w:val="18"/>
              </w:rPr>
              <w:t>7</w:t>
            </w:r>
          </w:p>
        </w:tc>
        <w:tc>
          <w:tcPr>
            <w:tcW w:w="624" w:type="dxa"/>
            <w:tcBorders>
              <w:top w:val="nil"/>
              <w:left w:val="nil"/>
              <w:bottom w:val="nil"/>
              <w:right w:val="nil"/>
            </w:tcBorders>
            <w:shd w:val="clear" w:color="auto" w:fill="FFF2CA"/>
            <w:tcMar>
              <w:top w:w="5" w:type="dxa"/>
              <w:left w:w="5" w:type="dxa"/>
              <w:bottom w:w="0" w:type="dxa"/>
              <w:right w:w="5" w:type="dxa"/>
            </w:tcMar>
            <w:vAlign w:val="center"/>
            <w:hideMark/>
          </w:tcPr>
          <w:p w14:paraId="3E310F4E" w14:textId="77777777" w:rsidR="00B92FA9" w:rsidRPr="001D48FA" w:rsidRDefault="00B92FA9" w:rsidP="00B92FA9">
            <w:pPr>
              <w:jc w:val="center"/>
              <w:textAlignment w:val="bottom"/>
              <w:rPr>
                <w:sz w:val="18"/>
                <w:szCs w:val="18"/>
              </w:rPr>
            </w:pPr>
            <w:r w:rsidRPr="001D48FA">
              <w:rPr>
                <w:color w:val="000000"/>
                <w:kern w:val="24"/>
                <w:sz w:val="18"/>
                <w:szCs w:val="18"/>
              </w:rPr>
              <w:t>7</w:t>
            </w:r>
          </w:p>
        </w:tc>
        <w:tc>
          <w:tcPr>
            <w:tcW w:w="624" w:type="dxa"/>
            <w:tcBorders>
              <w:top w:val="nil"/>
              <w:left w:val="nil"/>
              <w:bottom w:val="nil"/>
              <w:right w:val="nil"/>
            </w:tcBorders>
            <w:shd w:val="clear" w:color="auto" w:fill="FFF5D5"/>
            <w:tcMar>
              <w:top w:w="5" w:type="dxa"/>
              <w:left w:w="5" w:type="dxa"/>
              <w:bottom w:w="0" w:type="dxa"/>
              <w:right w:w="5" w:type="dxa"/>
            </w:tcMar>
            <w:vAlign w:val="center"/>
            <w:hideMark/>
          </w:tcPr>
          <w:p w14:paraId="7B250B09"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D555"/>
            <w:tcMar>
              <w:top w:w="5" w:type="dxa"/>
              <w:left w:w="5" w:type="dxa"/>
              <w:bottom w:w="0" w:type="dxa"/>
              <w:right w:w="5" w:type="dxa"/>
            </w:tcMar>
            <w:vAlign w:val="center"/>
            <w:hideMark/>
          </w:tcPr>
          <w:p w14:paraId="57254118" w14:textId="77777777" w:rsidR="00B92FA9" w:rsidRPr="001D48FA" w:rsidRDefault="00B92FA9" w:rsidP="00B92FA9">
            <w:pPr>
              <w:jc w:val="center"/>
              <w:textAlignment w:val="bottom"/>
              <w:rPr>
                <w:sz w:val="18"/>
                <w:szCs w:val="18"/>
              </w:rPr>
            </w:pPr>
            <w:r w:rsidRPr="001D48FA">
              <w:rPr>
                <w:color w:val="000000"/>
                <w:kern w:val="24"/>
                <w:sz w:val="18"/>
                <w:szCs w:val="18"/>
              </w:rPr>
              <w:t>18</w:t>
            </w:r>
          </w:p>
        </w:tc>
        <w:tc>
          <w:tcPr>
            <w:tcW w:w="624" w:type="dxa"/>
            <w:tcBorders>
              <w:top w:val="nil"/>
              <w:left w:val="nil"/>
              <w:bottom w:val="nil"/>
              <w:right w:val="nil"/>
            </w:tcBorders>
            <w:shd w:val="clear" w:color="auto" w:fill="FFF2CA"/>
            <w:tcMar>
              <w:top w:w="5" w:type="dxa"/>
              <w:left w:w="5" w:type="dxa"/>
              <w:bottom w:w="0" w:type="dxa"/>
              <w:right w:w="5" w:type="dxa"/>
            </w:tcMar>
            <w:vAlign w:val="center"/>
            <w:hideMark/>
          </w:tcPr>
          <w:p w14:paraId="4B3F140E" w14:textId="77777777" w:rsidR="00B92FA9" w:rsidRPr="001D48FA" w:rsidRDefault="00B92FA9" w:rsidP="00B92FA9">
            <w:pPr>
              <w:jc w:val="center"/>
              <w:textAlignment w:val="bottom"/>
              <w:rPr>
                <w:sz w:val="18"/>
                <w:szCs w:val="18"/>
              </w:rPr>
            </w:pPr>
            <w:r w:rsidRPr="001D48FA">
              <w:rPr>
                <w:color w:val="000000"/>
                <w:kern w:val="24"/>
                <w:sz w:val="18"/>
                <w:szCs w:val="18"/>
              </w:rPr>
              <w:t>7</w:t>
            </w:r>
          </w:p>
        </w:tc>
        <w:tc>
          <w:tcPr>
            <w:tcW w:w="624" w:type="dxa"/>
            <w:tcBorders>
              <w:top w:val="nil"/>
              <w:left w:val="nil"/>
              <w:bottom w:val="nil"/>
              <w:right w:val="nil"/>
            </w:tcBorders>
            <w:shd w:val="clear" w:color="auto" w:fill="FFE38B"/>
            <w:tcMar>
              <w:top w:w="5" w:type="dxa"/>
              <w:left w:w="5" w:type="dxa"/>
              <w:bottom w:w="0" w:type="dxa"/>
              <w:right w:w="5" w:type="dxa"/>
            </w:tcMar>
            <w:vAlign w:val="center"/>
            <w:hideMark/>
          </w:tcPr>
          <w:p w14:paraId="4DF12ADC" w14:textId="77777777" w:rsidR="00B92FA9" w:rsidRPr="001D48FA" w:rsidRDefault="00B92FA9" w:rsidP="00B92FA9">
            <w:pPr>
              <w:jc w:val="center"/>
              <w:textAlignment w:val="bottom"/>
              <w:rPr>
                <w:sz w:val="18"/>
                <w:szCs w:val="18"/>
              </w:rPr>
            </w:pPr>
            <w:r w:rsidRPr="001D48FA">
              <w:rPr>
                <w:color w:val="000000"/>
                <w:kern w:val="24"/>
                <w:sz w:val="18"/>
                <w:szCs w:val="18"/>
              </w:rPr>
              <w:t>13</w:t>
            </w:r>
          </w:p>
        </w:tc>
        <w:tc>
          <w:tcPr>
            <w:tcW w:w="624" w:type="dxa"/>
            <w:tcBorders>
              <w:top w:val="nil"/>
              <w:left w:val="nil"/>
              <w:bottom w:val="nil"/>
              <w:right w:val="nil"/>
            </w:tcBorders>
            <w:shd w:val="clear" w:color="auto" w:fill="FFF5D5"/>
            <w:tcMar>
              <w:top w:w="5" w:type="dxa"/>
              <w:left w:w="5" w:type="dxa"/>
              <w:bottom w:w="0" w:type="dxa"/>
              <w:right w:w="5" w:type="dxa"/>
            </w:tcMar>
            <w:vAlign w:val="center"/>
            <w:hideMark/>
          </w:tcPr>
          <w:p w14:paraId="38062897"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3" w:type="dxa"/>
            <w:tcBorders>
              <w:top w:val="nil"/>
              <w:left w:val="nil"/>
              <w:bottom w:val="nil"/>
              <w:right w:val="nil"/>
            </w:tcBorders>
            <w:shd w:val="clear" w:color="auto" w:fill="FFDD75"/>
            <w:tcMar>
              <w:top w:w="5" w:type="dxa"/>
              <w:left w:w="5" w:type="dxa"/>
              <w:bottom w:w="0" w:type="dxa"/>
              <w:right w:w="5" w:type="dxa"/>
            </w:tcMar>
            <w:vAlign w:val="center"/>
            <w:hideMark/>
          </w:tcPr>
          <w:p w14:paraId="5F500D8F" w14:textId="77777777" w:rsidR="00B92FA9" w:rsidRPr="001D48FA" w:rsidRDefault="00B92FA9" w:rsidP="00B92FA9">
            <w:pPr>
              <w:jc w:val="center"/>
              <w:textAlignment w:val="bottom"/>
              <w:rPr>
                <w:sz w:val="18"/>
                <w:szCs w:val="18"/>
              </w:rPr>
            </w:pPr>
            <w:r w:rsidRPr="001D48FA">
              <w:rPr>
                <w:color w:val="000000"/>
                <w:kern w:val="24"/>
                <w:sz w:val="18"/>
                <w:szCs w:val="18"/>
              </w:rPr>
              <w:t>15</w:t>
            </w:r>
          </w:p>
        </w:tc>
        <w:tc>
          <w:tcPr>
            <w:tcW w:w="624" w:type="dxa"/>
            <w:tcBorders>
              <w:top w:val="nil"/>
              <w:left w:val="nil"/>
              <w:bottom w:val="nil"/>
              <w:right w:val="nil"/>
            </w:tcBorders>
            <w:shd w:val="clear" w:color="auto" w:fill="FFF5D5"/>
            <w:tcMar>
              <w:top w:w="5" w:type="dxa"/>
              <w:left w:w="5" w:type="dxa"/>
              <w:bottom w:w="0" w:type="dxa"/>
              <w:right w:w="5" w:type="dxa"/>
            </w:tcMar>
            <w:vAlign w:val="center"/>
            <w:hideMark/>
          </w:tcPr>
          <w:p w14:paraId="1D250596"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EEBA"/>
            <w:tcMar>
              <w:top w:w="5" w:type="dxa"/>
              <w:left w:w="5" w:type="dxa"/>
              <w:bottom w:w="0" w:type="dxa"/>
              <w:right w:w="5" w:type="dxa"/>
            </w:tcMar>
            <w:vAlign w:val="center"/>
            <w:hideMark/>
          </w:tcPr>
          <w:p w14:paraId="30540EC7" w14:textId="77777777" w:rsidR="00B92FA9" w:rsidRPr="001D48FA" w:rsidRDefault="00B92FA9" w:rsidP="00B92FA9">
            <w:pPr>
              <w:jc w:val="center"/>
              <w:textAlignment w:val="bottom"/>
              <w:rPr>
                <w:sz w:val="18"/>
                <w:szCs w:val="18"/>
              </w:rPr>
            </w:pPr>
            <w:r w:rsidRPr="001D48FA">
              <w:rPr>
                <w:color w:val="000000"/>
                <w:kern w:val="24"/>
                <w:sz w:val="18"/>
                <w:szCs w:val="18"/>
              </w:rPr>
              <w:t>8</w:t>
            </w:r>
          </w:p>
        </w:tc>
        <w:tc>
          <w:tcPr>
            <w:tcW w:w="624" w:type="dxa"/>
            <w:tcBorders>
              <w:top w:val="nil"/>
              <w:left w:val="nil"/>
              <w:bottom w:val="nil"/>
              <w:right w:val="nil"/>
            </w:tcBorders>
            <w:shd w:val="clear" w:color="auto" w:fill="FFF1C6"/>
            <w:tcMar>
              <w:top w:w="5" w:type="dxa"/>
              <w:left w:w="5" w:type="dxa"/>
              <w:bottom w:w="0" w:type="dxa"/>
              <w:right w:w="5" w:type="dxa"/>
            </w:tcMar>
            <w:vAlign w:val="center"/>
            <w:hideMark/>
          </w:tcPr>
          <w:p w14:paraId="23C7C67B" w14:textId="77777777" w:rsidR="00B92FA9" w:rsidRPr="001D48FA" w:rsidRDefault="00B92FA9" w:rsidP="00B92FA9">
            <w:pPr>
              <w:jc w:val="center"/>
              <w:textAlignment w:val="bottom"/>
              <w:rPr>
                <w:sz w:val="18"/>
                <w:szCs w:val="18"/>
              </w:rPr>
            </w:pPr>
            <w:r w:rsidRPr="001D48FA">
              <w:rPr>
                <w:color w:val="000000"/>
                <w:kern w:val="24"/>
                <w:sz w:val="18"/>
                <w:szCs w:val="18"/>
              </w:rPr>
              <w:t>7</w:t>
            </w:r>
          </w:p>
        </w:tc>
        <w:tc>
          <w:tcPr>
            <w:tcW w:w="624" w:type="dxa"/>
            <w:tcBorders>
              <w:top w:val="nil"/>
              <w:left w:val="nil"/>
              <w:bottom w:val="nil"/>
              <w:right w:val="nil"/>
            </w:tcBorders>
            <w:shd w:val="clear" w:color="auto" w:fill="FFE38C"/>
            <w:tcMar>
              <w:top w:w="5" w:type="dxa"/>
              <w:left w:w="5" w:type="dxa"/>
              <w:bottom w:w="0" w:type="dxa"/>
              <w:right w:w="5" w:type="dxa"/>
            </w:tcMar>
            <w:vAlign w:val="center"/>
            <w:hideMark/>
          </w:tcPr>
          <w:p w14:paraId="42161C86" w14:textId="77777777" w:rsidR="00B92FA9" w:rsidRPr="001D48FA" w:rsidRDefault="00B92FA9" w:rsidP="00B92FA9">
            <w:pPr>
              <w:jc w:val="center"/>
              <w:textAlignment w:val="bottom"/>
              <w:rPr>
                <w:sz w:val="18"/>
                <w:szCs w:val="18"/>
              </w:rPr>
            </w:pPr>
            <w:r w:rsidRPr="001D48FA">
              <w:rPr>
                <w:color w:val="000000"/>
                <w:kern w:val="24"/>
                <w:sz w:val="18"/>
                <w:szCs w:val="18"/>
              </w:rPr>
              <w:t>12</w:t>
            </w:r>
          </w:p>
        </w:tc>
        <w:tc>
          <w:tcPr>
            <w:tcW w:w="624" w:type="dxa"/>
            <w:tcBorders>
              <w:top w:val="nil"/>
              <w:left w:val="nil"/>
              <w:bottom w:val="nil"/>
              <w:right w:val="nil"/>
            </w:tcBorders>
            <w:shd w:val="clear" w:color="auto" w:fill="FFF1C6"/>
            <w:tcMar>
              <w:top w:w="5" w:type="dxa"/>
              <w:left w:w="5" w:type="dxa"/>
              <w:bottom w:w="0" w:type="dxa"/>
              <w:right w:w="5" w:type="dxa"/>
            </w:tcMar>
            <w:vAlign w:val="center"/>
            <w:hideMark/>
          </w:tcPr>
          <w:p w14:paraId="6551113A" w14:textId="77777777" w:rsidR="00B92FA9" w:rsidRPr="001D48FA" w:rsidRDefault="00B92FA9" w:rsidP="00B92FA9">
            <w:pPr>
              <w:jc w:val="center"/>
              <w:textAlignment w:val="bottom"/>
              <w:rPr>
                <w:sz w:val="18"/>
                <w:szCs w:val="18"/>
              </w:rPr>
            </w:pPr>
            <w:r w:rsidRPr="001D48FA">
              <w:rPr>
                <w:color w:val="000000"/>
                <w:kern w:val="24"/>
                <w:sz w:val="18"/>
                <w:szCs w:val="18"/>
              </w:rPr>
              <w:t>7</w:t>
            </w:r>
          </w:p>
        </w:tc>
        <w:tc>
          <w:tcPr>
            <w:tcW w:w="624" w:type="dxa"/>
            <w:tcBorders>
              <w:top w:val="nil"/>
              <w:left w:val="nil"/>
              <w:bottom w:val="nil"/>
              <w:right w:val="nil"/>
            </w:tcBorders>
            <w:shd w:val="clear" w:color="auto" w:fill="FFF7DD"/>
            <w:tcMar>
              <w:top w:w="5" w:type="dxa"/>
              <w:left w:w="5" w:type="dxa"/>
              <w:bottom w:w="0" w:type="dxa"/>
              <w:right w:w="5" w:type="dxa"/>
            </w:tcMar>
            <w:vAlign w:val="center"/>
            <w:hideMark/>
          </w:tcPr>
          <w:p w14:paraId="720EC206"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E080"/>
            <w:tcMar>
              <w:top w:w="5" w:type="dxa"/>
              <w:left w:w="5" w:type="dxa"/>
              <w:bottom w:w="0" w:type="dxa"/>
              <w:right w:w="5" w:type="dxa"/>
            </w:tcMar>
            <w:vAlign w:val="center"/>
            <w:hideMark/>
          </w:tcPr>
          <w:p w14:paraId="3B3645DC" w14:textId="77777777" w:rsidR="00B92FA9" w:rsidRPr="001D48FA" w:rsidRDefault="00B92FA9" w:rsidP="00B92FA9">
            <w:pPr>
              <w:jc w:val="center"/>
              <w:textAlignment w:val="bottom"/>
              <w:rPr>
                <w:sz w:val="18"/>
                <w:szCs w:val="18"/>
              </w:rPr>
            </w:pPr>
            <w:r w:rsidRPr="001D48FA">
              <w:rPr>
                <w:color w:val="000000"/>
                <w:kern w:val="24"/>
                <w:sz w:val="18"/>
                <w:szCs w:val="18"/>
              </w:rPr>
              <w:t>13</w:t>
            </w:r>
          </w:p>
        </w:tc>
        <w:tc>
          <w:tcPr>
            <w:tcW w:w="624" w:type="dxa"/>
            <w:tcBorders>
              <w:top w:val="nil"/>
              <w:left w:val="nil"/>
              <w:bottom w:val="nil"/>
              <w:right w:val="nil"/>
            </w:tcBorders>
            <w:shd w:val="clear" w:color="auto" w:fill="FFEBAE"/>
            <w:tcMar>
              <w:top w:w="5" w:type="dxa"/>
              <w:left w:w="5" w:type="dxa"/>
              <w:bottom w:w="0" w:type="dxa"/>
              <w:right w:w="5" w:type="dxa"/>
            </w:tcMar>
            <w:vAlign w:val="center"/>
            <w:hideMark/>
          </w:tcPr>
          <w:p w14:paraId="2C22CF22" w14:textId="77777777" w:rsidR="00B92FA9" w:rsidRPr="001D48FA" w:rsidRDefault="00B92FA9" w:rsidP="00B92FA9">
            <w:pPr>
              <w:jc w:val="center"/>
              <w:textAlignment w:val="bottom"/>
              <w:rPr>
                <w:sz w:val="18"/>
                <w:szCs w:val="18"/>
              </w:rPr>
            </w:pPr>
            <w:r w:rsidRPr="001D48FA">
              <w:rPr>
                <w:color w:val="000000"/>
                <w:kern w:val="24"/>
                <w:sz w:val="18"/>
                <w:szCs w:val="18"/>
              </w:rPr>
              <w:t>9</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4E710665"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1C6"/>
            <w:tcMar>
              <w:top w:w="5" w:type="dxa"/>
              <w:left w:w="5" w:type="dxa"/>
              <w:bottom w:w="0" w:type="dxa"/>
              <w:right w:w="5" w:type="dxa"/>
            </w:tcMar>
            <w:vAlign w:val="center"/>
            <w:hideMark/>
          </w:tcPr>
          <w:p w14:paraId="610F2FA0" w14:textId="77777777" w:rsidR="00B92FA9" w:rsidRPr="001D48FA" w:rsidRDefault="00B92FA9" w:rsidP="00B92FA9">
            <w:pPr>
              <w:jc w:val="center"/>
              <w:textAlignment w:val="bottom"/>
              <w:rPr>
                <w:sz w:val="18"/>
                <w:szCs w:val="18"/>
              </w:rPr>
            </w:pPr>
            <w:r w:rsidRPr="001D48FA">
              <w:rPr>
                <w:color w:val="000000"/>
                <w:kern w:val="24"/>
                <w:sz w:val="18"/>
                <w:szCs w:val="18"/>
              </w:rPr>
              <w:t>7</w:t>
            </w:r>
          </w:p>
        </w:tc>
        <w:tc>
          <w:tcPr>
            <w:tcW w:w="624" w:type="dxa"/>
            <w:tcBorders>
              <w:top w:val="nil"/>
              <w:left w:val="nil"/>
              <w:bottom w:val="nil"/>
              <w:right w:val="nil"/>
            </w:tcBorders>
            <w:shd w:val="clear" w:color="auto" w:fill="FFF1C6"/>
            <w:tcMar>
              <w:top w:w="5" w:type="dxa"/>
              <w:left w:w="5" w:type="dxa"/>
              <w:bottom w:w="0" w:type="dxa"/>
              <w:right w:w="5" w:type="dxa"/>
            </w:tcMar>
            <w:vAlign w:val="center"/>
            <w:hideMark/>
          </w:tcPr>
          <w:p w14:paraId="1EA2EC49" w14:textId="77777777" w:rsidR="00B92FA9" w:rsidRPr="001D48FA" w:rsidRDefault="00B92FA9" w:rsidP="00B92FA9">
            <w:pPr>
              <w:jc w:val="center"/>
              <w:textAlignment w:val="bottom"/>
              <w:rPr>
                <w:sz w:val="18"/>
                <w:szCs w:val="18"/>
              </w:rPr>
            </w:pPr>
            <w:r w:rsidRPr="001D48FA">
              <w:rPr>
                <w:color w:val="000000"/>
                <w:kern w:val="24"/>
                <w:sz w:val="18"/>
                <w:szCs w:val="18"/>
              </w:rPr>
              <w:t>7</w:t>
            </w:r>
          </w:p>
        </w:tc>
      </w:tr>
      <w:tr w:rsidR="00B92FA9" w:rsidRPr="00D74367" w14:paraId="026466C5" w14:textId="77777777" w:rsidTr="00B92FA9">
        <w:trPr>
          <w:trHeight w:val="292"/>
        </w:trPr>
        <w:tc>
          <w:tcPr>
            <w:tcW w:w="900" w:type="dxa"/>
            <w:tcBorders>
              <w:top w:val="nil"/>
              <w:left w:val="nil"/>
              <w:bottom w:val="nil"/>
              <w:right w:val="nil"/>
            </w:tcBorders>
            <w:shd w:val="clear" w:color="auto" w:fill="auto"/>
            <w:tcMar>
              <w:top w:w="5" w:type="dxa"/>
              <w:left w:w="5" w:type="dxa"/>
              <w:bottom w:w="0" w:type="dxa"/>
              <w:right w:w="5" w:type="dxa"/>
            </w:tcMar>
            <w:vAlign w:val="bottom"/>
            <w:hideMark/>
          </w:tcPr>
          <w:p w14:paraId="63109E0B" w14:textId="77777777" w:rsidR="00B92FA9" w:rsidRPr="001D48FA" w:rsidRDefault="00B92FA9" w:rsidP="00B92FA9">
            <w:pPr>
              <w:textAlignment w:val="bottom"/>
              <w:rPr>
                <w:sz w:val="18"/>
                <w:szCs w:val="18"/>
              </w:rPr>
            </w:pPr>
            <w:proofErr w:type="spellStart"/>
            <w:r w:rsidRPr="001D48FA">
              <w:rPr>
                <w:b/>
                <w:bCs/>
                <w:color w:val="000000"/>
                <w:kern w:val="24"/>
                <w:sz w:val="18"/>
                <w:szCs w:val="18"/>
              </w:rPr>
              <w:t>AvPD</w:t>
            </w:r>
            <w:proofErr w:type="spellEnd"/>
          </w:p>
        </w:tc>
        <w:tc>
          <w:tcPr>
            <w:tcW w:w="623" w:type="dxa"/>
            <w:tcBorders>
              <w:top w:val="nil"/>
              <w:left w:val="nil"/>
              <w:bottom w:val="nil"/>
              <w:right w:val="nil"/>
            </w:tcBorders>
            <w:shd w:val="clear" w:color="auto" w:fill="auto"/>
            <w:tcMar>
              <w:top w:w="5" w:type="dxa"/>
              <w:left w:w="5" w:type="dxa"/>
              <w:bottom w:w="0" w:type="dxa"/>
              <w:right w:w="5" w:type="dxa"/>
            </w:tcMar>
            <w:vAlign w:val="center"/>
            <w:hideMark/>
          </w:tcPr>
          <w:p w14:paraId="0F8BF4D3" w14:textId="77777777" w:rsidR="00B92FA9" w:rsidRPr="001D48FA" w:rsidRDefault="00B92FA9" w:rsidP="00B92FA9">
            <w:pPr>
              <w:jc w:val="center"/>
              <w:textAlignment w:val="bottom"/>
              <w:rPr>
                <w:sz w:val="18"/>
                <w:szCs w:val="18"/>
              </w:rPr>
            </w:pPr>
            <w:r w:rsidRPr="001D48FA">
              <w:rPr>
                <w:color w:val="000000"/>
                <w:kern w:val="24"/>
                <w:sz w:val="18"/>
                <w:szCs w:val="18"/>
              </w:rPr>
              <w:t>.09</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073BFA8D" w14:textId="77777777" w:rsidR="00B92FA9" w:rsidRPr="001D48FA" w:rsidRDefault="00B92FA9" w:rsidP="00B92FA9">
            <w:pPr>
              <w:jc w:val="center"/>
              <w:textAlignment w:val="bottom"/>
              <w:rPr>
                <w:sz w:val="18"/>
                <w:szCs w:val="18"/>
              </w:rPr>
            </w:pPr>
            <w:r w:rsidRPr="001D48FA">
              <w:rPr>
                <w:color w:val="000000"/>
                <w:kern w:val="24"/>
                <w:sz w:val="18"/>
                <w:szCs w:val="18"/>
              </w:rPr>
              <w:t>.12</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2307BA08" w14:textId="77777777" w:rsidR="00B92FA9" w:rsidRPr="001D48FA" w:rsidRDefault="00B92FA9" w:rsidP="00B92FA9">
            <w:pPr>
              <w:jc w:val="center"/>
              <w:textAlignment w:val="bottom"/>
              <w:rPr>
                <w:sz w:val="18"/>
                <w:szCs w:val="18"/>
              </w:rPr>
            </w:pPr>
            <w:r w:rsidRPr="001D48FA">
              <w:rPr>
                <w:color w:val="000000"/>
                <w:kern w:val="24"/>
                <w:sz w:val="18"/>
                <w:szCs w:val="18"/>
              </w:rPr>
              <w:t>.15</w:t>
            </w:r>
          </w:p>
        </w:tc>
        <w:tc>
          <w:tcPr>
            <w:tcW w:w="624" w:type="dxa"/>
            <w:tcBorders>
              <w:top w:val="nil"/>
              <w:left w:val="nil"/>
              <w:bottom w:val="nil"/>
              <w:right w:val="nil"/>
            </w:tcBorders>
            <w:shd w:val="clear" w:color="auto" w:fill="E7E6E6"/>
            <w:tcMar>
              <w:top w:w="5" w:type="dxa"/>
              <w:left w:w="5" w:type="dxa"/>
              <w:bottom w:w="0" w:type="dxa"/>
              <w:right w:w="5" w:type="dxa"/>
            </w:tcMar>
            <w:vAlign w:val="center"/>
            <w:hideMark/>
          </w:tcPr>
          <w:p w14:paraId="7A789154" w14:textId="77777777" w:rsidR="00B92FA9" w:rsidRPr="001D48FA" w:rsidRDefault="00B92FA9" w:rsidP="00B92FA9">
            <w:pPr>
              <w:jc w:val="center"/>
              <w:textAlignment w:val="bottom"/>
              <w:rPr>
                <w:sz w:val="18"/>
                <w:szCs w:val="18"/>
              </w:rPr>
            </w:pPr>
            <w:r w:rsidRPr="001D48FA">
              <w:rPr>
                <w:color w:val="000000"/>
                <w:kern w:val="24"/>
                <w:sz w:val="18"/>
                <w:szCs w:val="18"/>
              </w:rPr>
              <w:t>41,263</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7E6C4E34" w14:textId="77777777" w:rsidR="00B92FA9" w:rsidRPr="001D48FA" w:rsidRDefault="00B92FA9" w:rsidP="00B92FA9">
            <w:pPr>
              <w:jc w:val="center"/>
              <w:textAlignment w:val="bottom"/>
              <w:rPr>
                <w:sz w:val="18"/>
                <w:szCs w:val="18"/>
              </w:rPr>
            </w:pPr>
            <w:r w:rsidRPr="001D48FA">
              <w:rPr>
                <w:color w:val="000000"/>
                <w:kern w:val="24"/>
                <w:sz w:val="18"/>
                <w:szCs w:val="18"/>
              </w:rPr>
              <w:t>2</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1C01297D"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73A158FA"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0FDF7459"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0A7F21D3"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4A414490"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44F028E5"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3" w:type="dxa"/>
            <w:tcBorders>
              <w:top w:val="nil"/>
              <w:left w:val="nil"/>
              <w:bottom w:val="nil"/>
              <w:right w:val="nil"/>
            </w:tcBorders>
            <w:shd w:val="clear" w:color="auto" w:fill="FFF8E0"/>
            <w:tcMar>
              <w:top w:w="5" w:type="dxa"/>
              <w:left w:w="5" w:type="dxa"/>
              <w:bottom w:w="0" w:type="dxa"/>
              <w:right w:w="5" w:type="dxa"/>
            </w:tcMar>
            <w:vAlign w:val="center"/>
            <w:hideMark/>
          </w:tcPr>
          <w:p w14:paraId="4C5DB833"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427062A8"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DF4"/>
            <w:tcMar>
              <w:top w:w="5" w:type="dxa"/>
              <w:left w:w="5" w:type="dxa"/>
              <w:bottom w:w="0" w:type="dxa"/>
              <w:right w:w="5" w:type="dxa"/>
            </w:tcMar>
            <w:vAlign w:val="center"/>
            <w:hideMark/>
          </w:tcPr>
          <w:p w14:paraId="6C85909C" w14:textId="77777777" w:rsidR="00B92FA9" w:rsidRPr="001D48FA" w:rsidRDefault="00B92FA9" w:rsidP="00B92FA9">
            <w:pPr>
              <w:jc w:val="center"/>
              <w:textAlignment w:val="bottom"/>
              <w:rPr>
                <w:sz w:val="18"/>
                <w:szCs w:val="18"/>
              </w:rPr>
            </w:pPr>
            <w:r w:rsidRPr="001D48FA">
              <w:rPr>
                <w:color w:val="000000"/>
                <w:kern w:val="24"/>
                <w:sz w:val="18"/>
                <w:szCs w:val="18"/>
              </w:rPr>
              <w:t>3</w:t>
            </w:r>
          </w:p>
        </w:tc>
        <w:tc>
          <w:tcPr>
            <w:tcW w:w="624" w:type="dxa"/>
            <w:tcBorders>
              <w:top w:val="nil"/>
              <w:left w:val="nil"/>
              <w:bottom w:val="nil"/>
              <w:right w:val="nil"/>
            </w:tcBorders>
            <w:shd w:val="clear" w:color="auto" w:fill="FFF7DD"/>
            <w:tcMar>
              <w:top w:w="5" w:type="dxa"/>
              <w:left w:w="5" w:type="dxa"/>
              <w:bottom w:w="0" w:type="dxa"/>
              <w:right w:w="5" w:type="dxa"/>
            </w:tcMar>
            <w:vAlign w:val="center"/>
            <w:hideMark/>
          </w:tcPr>
          <w:p w14:paraId="5B0998BF"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7DD"/>
            <w:tcMar>
              <w:top w:w="5" w:type="dxa"/>
              <w:left w:w="5" w:type="dxa"/>
              <w:bottom w:w="0" w:type="dxa"/>
              <w:right w:w="5" w:type="dxa"/>
            </w:tcMar>
            <w:vAlign w:val="center"/>
            <w:hideMark/>
          </w:tcPr>
          <w:p w14:paraId="1A35BCC4"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1A977BD4"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40763893" w14:textId="77777777" w:rsidR="00B92FA9" w:rsidRPr="001D48FA" w:rsidRDefault="00B92FA9" w:rsidP="00B92FA9">
            <w:pPr>
              <w:jc w:val="center"/>
              <w:textAlignment w:val="bottom"/>
              <w:rPr>
                <w:sz w:val="18"/>
                <w:szCs w:val="18"/>
              </w:rPr>
            </w:pPr>
            <w:r w:rsidRPr="001D48FA">
              <w:rPr>
                <w:color w:val="000000"/>
                <w:kern w:val="24"/>
                <w:sz w:val="18"/>
                <w:szCs w:val="18"/>
              </w:rPr>
              <w:t>1</w:t>
            </w:r>
          </w:p>
        </w:tc>
        <w:tc>
          <w:tcPr>
            <w:tcW w:w="624" w:type="dxa"/>
            <w:tcBorders>
              <w:top w:val="nil"/>
              <w:left w:val="nil"/>
              <w:bottom w:val="nil"/>
              <w:right w:val="nil"/>
            </w:tcBorders>
            <w:shd w:val="clear" w:color="auto" w:fill="FFF7DD"/>
            <w:tcMar>
              <w:top w:w="5" w:type="dxa"/>
              <w:left w:w="5" w:type="dxa"/>
              <w:bottom w:w="0" w:type="dxa"/>
              <w:right w:w="5" w:type="dxa"/>
            </w:tcMar>
            <w:vAlign w:val="center"/>
            <w:hideMark/>
          </w:tcPr>
          <w:p w14:paraId="126540F6"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7DD"/>
            <w:tcMar>
              <w:top w:w="5" w:type="dxa"/>
              <w:left w:w="5" w:type="dxa"/>
              <w:bottom w:w="0" w:type="dxa"/>
              <w:right w:w="5" w:type="dxa"/>
            </w:tcMar>
            <w:vAlign w:val="center"/>
            <w:hideMark/>
          </w:tcPr>
          <w:p w14:paraId="5179E3E0"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DF4"/>
            <w:tcMar>
              <w:top w:w="5" w:type="dxa"/>
              <w:left w:w="5" w:type="dxa"/>
              <w:bottom w:w="0" w:type="dxa"/>
              <w:right w:w="5" w:type="dxa"/>
            </w:tcMar>
            <w:vAlign w:val="center"/>
            <w:hideMark/>
          </w:tcPr>
          <w:p w14:paraId="4C27DF4B" w14:textId="77777777" w:rsidR="00B92FA9" w:rsidRPr="001D48FA" w:rsidRDefault="00B92FA9" w:rsidP="00B92FA9">
            <w:pPr>
              <w:jc w:val="center"/>
              <w:textAlignment w:val="bottom"/>
              <w:rPr>
                <w:sz w:val="18"/>
                <w:szCs w:val="18"/>
              </w:rPr>
            </w:pPr>
            <w:r w:rsidRPr="001D48FA">
              <w:rPr>
                <w:color w:val="000000"/>
                <w:kern w:val="24"/>
                <w:sz w:val="18"/>
                <w:szCs w:val="18"/>
              </w:rPr>
              <w:t>3</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30AE0EB3"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2076A353" w14:textId="77777777" w:rsidR="00B92FA9" w:rsidRPr="001D48FA" w:rsidRDefault="00B92FA9" w:rsidP="00B92FA9">
            <w:pPr>
              <w:jc w:val="center"/>
              <w:textAlignment w:val="bottom"/>
              <w:rPr>
                <w:sz w:val="18"/>
                <w:szCs w:val="18"/>
              </w:rPr>
            </w:pPr>
            <w:r w:rsidRPr="001D48FA">
              <w:rPr>
                <w:color w:val="000000"/>
                <w:kern w:val="24"/>
                <w:sz w:val="18"/>
                <w:szCs w:val="18"/>
              </w:rPr>
              <w:t>6</w:t>
            </w:r>
          </w:p>
        </w:tc>
      </w:tr>
      <w:tr w:rsidR="00B92FA9" w:rsidRPr="00D74367" w14:paraId="0A4E9E5F" w14:textId="77777777" w:rsidTr="00B92FA9">
        <w:trPr>
          <w:trHeight w:val="292"/>
        </w:trPr>
        <w:tc>
          <w:tcPr>
            <w:tcW w:w="900" w:type="dxa"/>
            <w:tcBorders>
              <w:top w:val="nil"/>
              <w:left w:val="nil"/>
              <w:bottom w:val="nil"/>
              <w:right w:val="nil"/>
            </w:tcBorders>
            <w:shd w:val="clear" w:color="auto" w:fill="auto"/>
            <w:tcMar>
              <w:top w:w="5" w:type="dxa"/>
              <w:left w:w="5" w:type="dxa"/>
              <w:bottom w:w="0" w:type="dxa"/>
              <w:right w:w="5" w:type="dxa"/>
            </w:tcMar>
            <w:vAlign w:val="bottom"/>
            <w:hideMark/>
          </w:tcPr>
          <w:p w14:paraId="60C74F35" w14:textId="77777777" w:rsidR="00B92FA9" w:rsidRPr="001D48FA" w:rsidRDefault="00B92FA9" w:rsidP="00B92FA9">
            <w:pPr>
              <w:textAlignment w:val="bottom"/>
              <w:rPr>
                <w:sz w:val="18"/>
                <w:szCs w:val="18"/>
              </w:rPr>
            </w:pPr>
            <w:r w:rsidRPr="001D48FA">
              <w:rPr>
                <w:b/>
                <w:bCs/>
                <w:color w:val="000000"/>
                <w:kern w:val="24"/>
                <w:sz w:val="18"/>
                <w:szCs w:val="18"/>
              </w:rPr>
              <w:t>Bipolar</w:t>
            </w:r>
          </w:p>
        </w:tc>
        <w:tc>
          <w:tcPr>
            <w:tcW w:w="623" w:type="dxa"/>
            <w:tcBorders>
              <w:top w:val="nil"/>
              <w:left w:val="nil"/>
              <w:bottom w:val="nil"/>
              <w:right w:val="nil"/>
            </w:tcBorders>
            <w:shd w:val="clear" w:color="auto" w:fill="E9F7F3"/>
            <w:tcMar>
              <w:top w:w="5" w:type="dxa"/>
              <w:left w:w="5" w:type="dxa"/>
              <w:bottom w:w="0" w:type="dxa"/>
              <w:right w:w="5" w:type="dxa"/>
            </w:tcMar>
            <w:vAlign w:val="center"/>
            <w:hideMark/>
          </w:tcPr>
          <w:p w14:paraId="59369493" w14:textId="77777777" w:rsidR="00B92FA9" w:rsidRPr="001D48FA" w:rsidRDefault="00B92FA9" w:rsidP="00B92FA9">
            <w:pPr>
              <w:jc w:val="center"/>
              <w:textAlignment w:val="bottom"/>
              <w:rPr>
                <w:sz w:val="18"/>
                <w:szCs w:val="18"/>
              </w:rPr>
            </w:pPr>
            <w:r w:rsidRPr="001D48FA">
              <w:rPr>
                <w:color w:val="000000"/>
                <w:kern w:val="24"/>
                <w:sz w:val="18"/>
                <w:szCs w:val="18"/>
              </w:rPr>
              <w:t>.21</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1DEEA099" w14:textId="77777777" w:rsidR="00B92FA9" w:rsidRPr="001D48FA" w:rsidRDefault="00B92FA9" w:rsidP="00B92FA9">
            <w:pPr>
              <w:jc w:val="center"/>
              <w:textAlignment w:val="bottom"/>
              <w:rPr>
                <w:sz w:val="18"/>
                <w:szCs w:val="18"/>
              </w:rPr>
            </w:pPr>
            <w:r w:rsidRPr="001D48FA">
              <w:rPr>
                <w:color w:val="000000"/>
                <w:kern w:val="24"/>
                <w:sz w:val="18"/>
                <w:szCs w:val="18"/>
              </w:rPr>
              <w:t>.09</w:t>
            </w:r>
          </w:p>
        </w:tc>
        <w:tc>
          <w:tcPr>
            <w:tcW w:w="624" w:type="dxa"/>
            <w:tcBorders>
              <w:top w:val="nil"/>
              <w:left w:val="nil"/>
              <w:bottom w:val="nil"/>
              <w:right w:val="nil"/>
            </w:tcBorders>
            <w:shd w:val="clear" w:color="auto" w:fill="D9F1EB"/>
            <w:tcMar>
              <w:top w:w="5" w:type="dxa"/>
              <w:left w:w="5" w:type="dxa"/>
              <w:bottom w:w="0" w:type="dxa"/>
              <w:right w:w="5" w:type="dxa"/>
            </w:tcMar>
            <w:vAlign w:val="center"/>
            <w:hideMark/>
          </w:tcPr>
          <w:p w14:paraId="6693D536" w14:textId="77777777" w:rsidR="00B92FA9" w:rsidRPr="001D48FA" w:rsidRDefault="00B92FA9" w:rsidP="00B92FA9">
            <w:pPr>
              <w:jc w:val="center"/>
              <w:textAlignment w:val="bottom"/>
              <w:rPr>
                <w:sz w:val="18"/>
                <w:szCs w:val="18"/>
              </w:rPr>
            </w:pPr>
            <w:r w:rsidRPr="001D48FA">
              <w:rPr>
                <w:color w:val="000000"/>
                <w:kern w:val="24"/>
                <w:sz w:val="18"/>
                <w:szCs w:val="18"/>
              </w:rPr>
              <w:t>.25</w:t>
            </w:r>
          </w:p>
        </w:tc>
        <w:tc>
          <w:tcPr>
            <w:tcW w:w="624" w:type="dxa"/>
            <w:tcBorders>
              <w:top w:val="nil"/>
              <w:left w:val="nil"/>
              <w:bottom w:val="nil"/>
              <w:right w:val="nil"/>
            </w:tcBorders>
            <w:shd w:val="clear" w:color="auto" w:fill="BFE6DD"/>
            <w:tcMar>
              <w:top w:w="5" w:type="dxa"/>
              <w:left w:w="5" w:type="dxa"/>
              <w:bottom w:w="0" w:type="dxa"/>
              <w:right w:w="5" w:type="dxa"/>
            </w:tcMar>
            <w:vAlign w:val="center"/>
            <w:hideMark/>
          </w:tcPr>
          <w:p w14:paraId="50676B55" w14:textId="77777777" w:rsidR="00B92FA9" w:rsidRPr="001D48FA" w:rsidRDefault="00B92FA9" w:rsidP="00B92FA9">
            <w:pPr>
              <w:jc w:val="center"/>
              <w:textAlignment w:val="bottom"/>
              <w:rPr>
                <w:sz w:val="18"/>
                <w:szCs w:val="18"/>
              </w:rPr>
            </w:pPr>
            <w:r w:rsidRPr="001D48FA">
              <w:rPr>
                <w:color w:val="000000"/>
                <w:kern w:val="24"/>
                <w:sz w:val="18"/>
                <w:szCs w:val="18"/>
              </w:rPr>
              <w:t>.32</w:t>
            </w:r>
          </w:p>
        </w:tc>
        <w:tc>
          <w:tcPr>
            <w:tcW w:w="624" w:type="dxa"/>
            <w:tcBorders>
              <w:top w:val="nil"/>
              <w:left w:val="nil"/>
              <w:bottom w:val="nil"/>
              <w:right w:val="nil"/>
            </w:tcBorders>
            <w:shd w:val="clear" w:color="auto" w:fill="E7E6E6"/>
            <w:tcMar>
              <w:top w:w="5" w:type="dxa"/>
              <w:left w:w="5" w:type="dxa"/>
              <w:bottom w:w="0" w:type="dxa"/>
              <w:right w:w="5" w:type="dxa"/>
            </w:tcMar>
            <w:vAlign w:val="center"/>
            <w:hideMark/>
          </w:tcPr>
          <w:p w14:paraId="2A8D793E" w14:textId="77777777" w:rsidR="00B92FA9" w:rsidRPr="001D48FA" w:rsidRDefault="00B92FA9" w:rsidP="00B92FA9">
            <w:pPr>
              <w:jc w:val="center"/>
              <w:textAlignment w:val="bottom"/>
              <w:rPr>
                <w:sz w:val="18"/>
                <w:szCs w:val="18"/>
              </w:rPr>
            </w:pPr>
            <w:r w:rsidRPr="001D48FA">
              <w:rPr>
                <w:color w:val="000000"/>
                <w:kern w:val="24"/>
                <w:sz w:val="18"/>
                <w:szCs w:val="18"/>
              </w:rPr>
              <w:t>71,305</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1070FF71" w14:textId="77777777" w:rsidR="00B92FA9" w:rsidRPr="001D48FA" w:rsidRDefault="00B92FA9" w:rsidP="00B92FA9">
            <w:pPr>
              <w:jc w:val="center"/>
              <w:textAlignment w:val="bottom"/>
              <w:rPr>
                <w:sz w:val="18"/>
                <w:szCs w:val="18"/>
              </w:rPr>
            </w:pPr>
            <w:r w:rsidRPr="001D48FA">
              <w:rPr>
                <w:color w:val="000000"/>
                <w:kern w:val="24"/>
                <w:sz w:val="18"/>
                <w:szCs w:val="18"/>
              </w:rPr>
              <w:t>2</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5A044334" w14:textId="77777777" w:rsidR="00B92FA9" w:rsidRPr="001D48FA" w:rsidRDefault="00B92FA9" w:rsidP="00B92FA9">
            <w:pPr>
              <w:jc w:val="center"/>
              <w:textAlignment w:val="bottom"/>
              <w:rPr>
                <w:sz w:val="18"/>
                <w:szCs w:val="18"/>
              </w:rPr>
            </w:pPr>
            <w:r w:rsidRPr="001D48FA">
              <w:rPr>
                <w:color w:val="000000"/>
                <w:kern w:val="24"/>
                <w:sz w:val="18"/>
                <w:szCs w:val="18"/>
              </w:rPr>
              <w:t>2</w:t>
            </w:r>
          </w:p>
        </w:tc>
        <w:tc>
          <w:tcPr>
            <w:tcW w:w="624" w:type="dxa"/>
            <w:tcBorders>
              <w:top w:val="nil"/>
              <w:left w:val="nil"/>
              <w:bottom w:val="nil"/>
              <w:right w:val="nil"/>
            </w:tcBorders>
            <w:shd w:val="clear" w:color="auto" w:fill="FFE8A0"/>
            <w:tcMar>
              <w:top w:w="5" w:type="dxa"/>
              <w:left w:w="5" w:type="dxa"/>
              <w:bottom w:w="0" w:type="dxa"/>
              <w:right w:w="5" w:type="dxa"/>
            </w:tcMar>
            <w:vAlign w:val="center"/>
            <w:hideMark/>
          </w:tcPr>
          <w:p w14:paraId="709301B9" w14:textId="77777777" w:rsidR="00B92FA9" w:rsidRPr="001D48FA" w:rsidRDefault="00B92FA9" w:rsidP="00B92FA9">
            <w:pPr>
              <w:jc w:val="center"/>
              <w:textAlignment w:val="bottom"/>
              <w:rPr>
                <w:sz w:val="18"/>
                <w:szCs w:val="18"/>
              </w:rPr>
            </w:pPr>
            <w:r w:rsidRPr="001D48FA">
              <w:rPr>
                <w:color w:val="000000"/>
                <w:kern w:val="24"/>
                <w:sz w:val="18"/>
                <w:szCs w:val="18"/>
              </w:rPr>
              <w:t>11</w:t>
            </w:r>
          </w:p>
        </w:tc>
        <w:tc>
          <w:tcPr>
            <w:tcW w:w="624" w:type="dxa"/>
            <w:tcBorders>
              <w:top w:val="nil"/>
              <w:left w:val="nil"/>
              <w:bottom w:val="nil"/>
              <w:right w:val="nil"/>
            </w:tcBorders>
            <w:shd w:val="clear" w:color="auto" w:fill="FFF5D5"/>
            <w:tcMar>
              <w:top w:w="5" w:type="dxa"/>
              <w:left w:w="5" w:type="dxa"/>
              <w:bottom w:w="0" w:type="dxa"/>
              <w:right w:w="5" w:type="dxa"/>
            </w:tcMar>
            <w:vAlign w:val="center"/>
            <w:hideMark/>
          </w:tcPr>
          <w:p w14:paraId="52B5FC42"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E38B"/>
            <w:tcMar>
              <w:top w:w="5" w:type="dxa"/>
              <w:left w:w="5" w:type="dxa"/>
              <w:bottom w:w="0" w:type="dxa"/>
              <w:right w:w="5" w:type="dxa"/>
            </w:tcMar>
            <w:vAlign w:val="center"/>
            <w:hideMark/>
          </w:tcPr>
          <w:p w14:paraId="2A9B591A" w14:textId="77777777" w:rsidR="00B92FA9" w:rsidRPr="001D48FA" w:rsidRDefault="00B92FA9" w:rsidP="00B92FA9">
            <w:pPr>
              <w:jc w:val="center"/>
              <w:textAlignment w:val="bottom"/>
              <w:rPr>
                <w:sz w:val="18"/>
                <w:szCs w:val="18"/>
              </w:rPr>
            </w:pPr>
            <w:r w:rsidRPr="001D48FA">
              <w:rPr>
                <w:color w:val="000000"/>
                <w:kern w:val="24"/>
                <w:sz w:val="18"/>
                <w:szCs w:val="18"/>
              </w:rPr>
              <w:t>13</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24B60E38" w14:textId="77777777" w:rsidR="00B92FA9" w:rsidRPr="001D48FA" w:rsidRDefault="00B92FA9" w:rsidP="00B92FA9">
            <w:pPr>
              <w:jc w:val="center"/>
              <w:textAlignment w:val="bottom"/>
              <w:rPr>
                <w:sz w:val="18"/>
                <w:szCs w:val="18"/>
              </w:rPr>
            </w:pPr>
            <w:r w:rsidRPr="001D48FA">
              <w:rPr>
                <w:color w:val="000000"/>
                <w:kern w:val="24"/>
                <w:sz w:val="18"/>
                <w:szCs w:val="18"/>
              </w:rPr>
              <w:t>2</w:t>
            </w:r>
          </w:p>
        </w:tc>
        <w:tc>
          <w:tcPr>
            <w:tcW w:w="623" w:type="dxa"/>
            <w:tcBorders>
              <w:top w:val="nil"/>
              <w:left w:val="nil"/>
              <w:bottom w:val="nil"/>
              <w:right w:val="nil"/>
            </w:tcBorders>
            <w:shd w:val="clear" w:color="auto" w:fill="FFE38B"/>
            <w:tcMar>
              <w:top w:w="5" w:type="dxa"/>
              <w:left w:w="5" w:type="dxa"/>
              <w:bottom w:w="0" w:type="dxa"/>
              <w:right w:w="5" w:type="dxa"/>
            </w:tcMar>
            <w:vAlign w:val="center"/>
            <w:hideMark/>
          </w:tcPr>
          <w:p w14:paraId="774C30AA" w14:textId="77777777" w:rsidR="00B92FA9" w:rsidRPr="001D48FA" w:rsidRDefault="00B92FA9" w:rsidP="00B92FA9">
            <w:pPr>
              <w:jc w:val="center"/>
              <w:textAlignment w:val="bottom"/>
              <w:rPr>
                <w:sz w:val="18"/>
                <w:szCs w:val="18"/>
              </w:rPr>
            </w:pPr>
            <w:r w:rsidRPr="001D48FA">
              <w:rPr>
                <w:color w:val="000000"/>
                <w:kern w:val="24"/>
                <w:sz w:val="18"/>
                <w:szCs w:val="18"/>
              </w:rPr>
              <w:t>13</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40F3DE0C" w14:textId="77777777" w:rsidR="00B92FA9" w:rsidRPr="001D48FA" w:rsidRDefault="00B92FA9" w:rsidP="00B92FA9">
            <w:pPr>
              <w:jc w:val="center"/>
              <w:textAlignment w:val="bottom"/>
              <w:rPr>
                <w:sz w:val="18"/>
                <w:szCs w:val="18"/>
              </w:rPr>
            </w:pPr>
            <w:r w:rsidRPr="001D48FA">
              <w:rPr>
                <w:color w:val="000000"/>
                <w:kern w:val="24"/>
                <w:sz w:val="18"/>
                <w:szCs w:val="18"/>
              </w:rPr>
              <w:t>2</w:t>
            </w:r>
          </w:p>
        </w:tc>
        <w:tc>
          <w:tcPr>
            <w:tcW w:w="624" w:type="dxa"/>
            <w:tcBorders>
              <w:top w:val="nil"/>
              <w:left w:val="nil"/>
              <w:bottom w:val="nil"/>
              <w:right w:val="nil"/>
            </w:tcBorders>
            <w:shd w:val="clear" w:color="auto" w:fill="FFEBAE"/>
            <w:tcMar>
              <w:top w:w="5" w:type="dxa"/>
              <w:left w:w="5" w:type="dxa"/>
              <w:bottom w:w="0" w:type="dxa"/>
              <w:right w:w="5" w:type="dxa"/>
            </w:tcMar>
            <w:vAlign w:val="center"/>
            <w:hideMark/>
          </w:tcPr>
          <w:p w14:paraId="669A489A" w14:textId="77777777" w:rsidR="00B92FA9" w:rsidRPr="001D48FA" w:rsidRDefault="00B92FA9" w:rsidP="00B92FA9">
            <w:pPr>
              <w:jc w:val="center"/>
              <w:textAlignment w:val="bottom"/>
              <w:rPr>
                <w:sz w:val="18"/>
                <w:szCs w:val="18"/>
              </w:rPr>
            </w:pPr>
            <w:r w:rsidRPr="001D48FA">
              <w:rPr>
                <w:color w:val="000000"/>
                <w:kern w:val="24"/>
                <w:sz w:val="18"/>
                <w:szCs w:val="18"/>
              </w:rPr>
              <w:t>9</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47E01868" w14:textId="77777777" w:rsidR="00B92FA9" w:rsidRPr="001D48FA" w:rsidRDefault="00B92FA9" w:rsidP="00B92FA9">
            <w:pPr>
              <w:jc w:val="center"/>
              <w:textAlignment w:val="bottom"/>
              <w:rPr>
                <w:sz w:val="18"/>
                <w:szCs w:val="18"/>
              </w:rPr>
            </w:pPr>
            <w:r w:rsidRPr="001D48FA">
              <w:rPr>
                <w:color w:val="000000"/>
                <w:kern w:val="24"/>
                <w:sz w:val="18"/>
                <w:szCs w:val="18"/>
              </w:rPr>
              <w:t>2</w:t>
            </w:r>
          </w:p>
        </w:tc>
        <w:tc>
          <w:tcPr>
            <w:tcW w:w="624" w:type="dxa"/>
            <w:tcBorders>
              <w:top w:val="nil"/>
              <w:left w:val="nil"/>
              <w:bottom w:val="nil"/>
              <w:right w:val="nil"/>
            </w:tcBorders>
            <w:shd w:val="clear" w:color="auto" w:fill="FFE38C"/>
            <w:tcMar>
              <w:top w:w="5" w:type="dxa"/>
              <w:left w:w="5" w:type="dxa"/>
              <w:bottom w:w="0" w:type="dxa"/>
              <w:right w:w="5" w:type="dxa"/>
            </w:tcMar>
            <w:vAlign w:val="center"/>
            <w:hideMark/>
          </w:tcPr>
          <w:p w14:paraId="7B152D29" w14:textId="77777777" w:rsidR="00B92FA9" w:rsidRPr="001D48FA" w:rsidRDefault="00B92FA9" w:rsidP="00B92FA9">
            <w:pPr>
              <w:jc w:val="center"/>
              <w:textAlignment w:val="bottom"/>
              <w:rPr>
                <w:sz w:val="18"/>
                <w:szCs w:val="18"/>
              </w:rPr>
            </w:pPr>
            <w:r w:rsidRPr="001D48FA">
              <w:rPr>
                <w:color w:val="000000"/>
                <w:kern w:val="24"/>
                <w:sz w:val="18"/>
                <w:szCs w:val="18"/>
              </w:rPr>
              <w:t>12</w:t>
            </w:r>
          </w:p>
        </w:tc>
        <w:tc>
          <w:tcPr>
            <w:tcW w:w="624" w:type="dxa"/>
            <w:tcBorders>
              <w:top w:val="nil"/>
              <w:left w:val="nil"/>
              <w:bottom w:val="nil"/>
              <w:right w:val="nil"/>
            </w:tcBorders>
            <w:shd w:val="clear" w:color="auto" w:fill="FFFDF4"/>
            <w:tcMar>
              <w:top w:w="5" w:type="dxa"/>
              <w:left w:w="5" w:type="dxa"/>
              <w:bottom w:w="0" w:type="dxa"/>
              <w:right w:w="5" w:type="dxa"/>
            </w:tcMar>
            <w:vAlign w:val="center"/>
            <w:hideMark/>
          </w:tcPr>
          <w:p w14:paraId="767286DC" w14:textId="77777777" w:rsidR="00B92FA9" w:rsidRPr="001D48FA" w:rsidRDefault="00B92FA9" w:rsidP="00B92FA9">
            <w:pPr>
              <w:jc w:val="center"/>
              <w:textAlignment w:val="bottom"/>
              <w:rPr>
                <w:sz w:val="18"/>
                <w:szCs w:val="18"/>
              </w:rPr>
            </w:pPr>
            <w:r w:rsidRPr="001D48FA">
              <w:rPr>
                <w:color w:val="000000"/>
                <w:kern w:val="24"/>
                <w:sz w:val="18"/>
                <w:szCs w:val="18"/>
              </w:rPr>
              <w:t>3</w:t>
            </w:r>
          </w:p>
        </w:tc>
        <w:tc>
          <w:tcPr>
            <w:tcW w:w="624" w:type="dxa"/>
            <w:tcBorders>
              <w:top w:val="nil"/>
              <w:left w:val="nil"/>
              <w:bottom w:val="nil"/>
              <w:right w:val="nil"/>
            </w:tcBorders>
            <w:shd w:val="clear" w:color="auto" w:fill="FFF7DD"/>
            <w:tcMar>
              <w:top w:w="5" w:type="dxa"/>
              <w:left w:w="5" w:type="dxa"/>
              <w:bottom w:w="0" w:type="dxa"/>
              <w:right w:w="5" w:type="dxa"/>
            </w:tcMar>
            <w:vAlign w:val="center"/>
            <w:hideMark/>
          </w:tcPr>
          <w:p w14:paraId="22ACA7A0"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E38C"/>
            <w:tcMar>
              <w:top w:w="5" w:type="dxa"/>
              <w:left w:w="5" w:type="dxa"/>
              <w:bottom w:w="0" w:type="dxa"/>
              <w:right w:w="5" w:type="dxa"/>
            </w:tcMar>
            <w:vAlign w:val="center"/>
            <w:hideMark/>
          </w:tcPr>
          <w:p w14:paraId="54A768C9" w14:textId="77777777" w:rsidR="00B92FA9" w:rsidRPr="001D48FA" w:rsidRDefault="00B92FA9" w:rsidP="00B92FA9">
            <w:pPr>
              <w:jc w:val="center"/>
              <w:textAlignment w:val="bottom"/>
              <w:rPr>
                <w:sz w:val="18"/>
                <w:szCs w:val="18"/>
              </w:rPr>
            </w:pPr>
            <w:r w:rsidRPr="001D48FA">
              <w:rPr>
                <w:color w:val="000000"/>
                <w:kern w:val="24"/>
                <w:sz w:val="18"/>
                <w:szCs w:val="18"/>
              </w:rPr>
              <w:t>12</w:t>
            </w:r>
          </w:p>
        </w:tc>
        <w:tc>
          <w:tcPr>
            <w:tcW w:w="624" w:type="dxa"/>
            <w:tcBorders>
              <w:top w:val="nil"/>
              <w:left w:val="nil"/>
              <w:bottom w:val="nil"/>
              <w:right w:val="nil"/>
            </w:tcBorders>
            <w:shd w:val="clear" w:color="auto" w:fill="FFE9A3"/>
            <w:tcMar>
              <w:top w:w="5" w:type="dxa"/>
              <w:left w:w="5" w:type="dxa"/>
              <w:bottom w:w="0" w:type="dxa"/>
              <w:right w:w="5" w:type="dxa"/>
            </w:tcMar>
            <w:vAlign w:val="center"/>
            <w:hideMark/>
          </w:tcPr>
          <w:p w14:paraId="356BC1AF" w14:textId="77777777" w:rsidR="00B92FA9" w:rsidRPr="001D48FA" w:rsidRDefault="00B92FA9" w:rsidP="00B92FA9">
            <w:pPr>
              <w:jc w:val="center"/>
              <w:textAlignment w:val="bottom"/>
              <w:rPr>
                <w:sz w:val="18"/>
                <w:szCs w:val="18"/>
              </w:rPr>
            </w:pPr>
            <w:r w:rsidRPr="001D48FA">
              <w:rPr>
                <w:color w:val="000000"/>
                <w:kern w:val="24"/>
                <w:sz w:val="18"/>
                <w:szCs w:val="18"/>
              </w:rPr>
              <w:t>10</w:t>
            </w:r>
          </w:p>
        </w:tc>
        <w:tc>
          <w:tcPr>
            <w:tcW w:w="624" w:type="dxa"/>
            <w:tcBorders>
              <w:top w:val="nil"/>
              <w:left w:val="nil"/>
              <w:bottom w:val="nil"/>
              <w:right w:val="nil"/>
            </w:tcBorders>
            <w:shd w:val="clear" w:color="auto" w:fill="FFE9A3"/>
            <w:tcMar>
              <w:top w:w="5" w:type="dxa"/>
              <w:left w:w="5" w:type="dxa"/>
              <w:bottom w:w="0" w:type="dxa"/>
              <w:right w:w="5" w:type="dxa"/>
            </w:tcMar>
            <w:vAlign w:val="center"/>
            <w:hideMark/>
          </w:tcPr>
          <w:p w14:paraId="01F2282D" w14:textId="77777777" w:rsidR="00B92FA9" w:rsidRPr="001D48FA" w:rsidRDefault="00B92FA9" w:rsidP="00B92FA9">
            <w:pPr>
              <w:jc w:val="center"/>
              <w:textAlignment w:val="bottom"/>
              <w:rPr>
                <w:sz w:val="18"/>
                <w:szCs w:val="18"/>
              </w:rPr>
            </w:pPr>
            <w:r w:rsidRPr="001D48FA">
              <w:rPr>
                <w:color w:val="000000"/>
                <w:kern w:val="24"/>
                <w:sz w:val="18"/>
                <w:szCs w:val="18"/>
              </w:rPr>
              <w:t>10</w:t>
            </w:r>
          </w:p>
        </w:tc>
        <w:tc>
          <w:tcPr>
            <w:tcW w:w="624" w:type="dxa"/>
            <w:tcBorders>
              <w:top w:val="nil"/>
              <w:left w:val="nil"/>
              <w:bottom w:val="nil"/>
              <w:right w:val="nil"/>
            </w:tcBorders>
            <w:shd w:val="clear" w:color="auto" w:fill="FFFDF4"/>
            <w:tcMar>
              <w:top w:w="5" w:type="dxa"/>
              <w:left w:w="5" w:type="dxa"/>
              <w:bottom w:w="0" w:type="dxa"/>
              <w:right w:w="5" w:type="dxa"/>
            </w:tcMar>
            <w:vAlign w:val="center"/>
            <w:hideMark/>
          </w:tcPr>
          <w:p w14:paraId="41FBF268" w14:textId="77777777" w:rsidR="00B92FA9" w:rsidRPr="001D48FA" w:rsidRDefault="00B92FA9" w:rsidP="00B92FA9">
            <w:pPr>
              <w:jc w:val="center"/>
              <w:textAlignment w:val="bottom"/>
              <w:rPr>
                <w:sz w:val="18"/>
                <w:szCs w:val="18"/>
              </w:rPr>
            </w:pPr>
            <w:r w:rsidRPr="001D48FA">
              <w:rPr>
                <w:color w:val="000000"/>
                <w:kern w:val="24"/>
                <w:sz w:val="18"/>
                <w:szCs w:val="18"/>
              </w:rPr>
              <w:t>3</w:t>
            </w:r>
          </w:p>
        </w:tc>
        <w:tc>
          <w:tcPr>
            <w:tcW w:w="624" w:type="dxa"/>
            <w:tcBorders>
              <w:top w:val="nil"/>
              <w:left w:val="nil"/>
              <w:bottom w:val="nil"/>
              <w:right w:val="nil"/>
            </w:tcBorders>
            <w:shd w:val="clear" w:color="auto" w:fill="FFFDF4"/>
            <w:tcMar>
              <w:top w:w="5" w:type="dxa"/>
              <w:left w:w="5" w:type="dxa"/>
              <w:bottom w:w="0" w:type="dxa"/>
              <w:right w:w="5" w:type="dxa"/>
            </w:tcMar>
            <w:vAlign w:val="center"/>
            <w:hideMark/>
          </w:tcPr>
          <w:p w14:paraId="798F5220" w14:textId="77777777" w:rsidR="00B92FA9" w:rsidRPr="001D48FA" w:rsidRDefault="00B92FA9" w:rsidP="00B92FA9">
            <w:pPr>
              <w:jc w:val="center"/>
              <w:textAlignment w:val="bottom"/>
              <w:rPr>
                <w:sz w:val="18"/>
                <w:szCs w:val="18"/>
              </w:rPr>
            </w:pPr>
            <w:r w:rsidRPr="001D48FA">
              <w:rPr>
                <w:color w:val="000000"/>
                <w:kern w:val="24"/>
                <w:sz w:val="18"/>
                <w:szCs w:val="18"/>
              </w:rPr>
              <w:t>3</w:t>
            </w:r>
          </w:p>
        </w:tc>
      </w:tr>
      <w:tr w:rsidR="00B92FA9" w:rsidRPr="00D74367" w14:paraId="7839AD1A" w14:textId="77777777" w:rsidTr="00B92FA9">
        <w:trPr>
          <w:trHeight w:val="292"/>
        </w:trPr>
        <w:tc>
          <w:tcPr>
            <w:tcW w:w="900" w:type="dxa"/>
            <w:tcBorders>
              <w:top w:val="nil"/>
              <w:left w:val="nil"/>
              <w:bottom w:val="nil"/>
              <w:right w:val="nil"/>
            </w:tcBorders>
            <w:shd w:val="clear" w:color="auto" w:fill="auto"/>
            <w:tcMar>
              <w:top w:w="5" w:type="dxa"/>
              <w:left w:w="5" w:type="dxa"/>
              <w:bottom w:w="0" w:type="dxa"/>
              <w:right w:w="5" w:type="dxa"/>
            </w:tcMar>
            <w:vAlign w:val="bottom"/>
            <w:hideMark/>
          </w:tcPr>
          <w:p w14:paraId="051E6906" w14:textId="77777777" w:rsidR="00B92FA9" w:rsidRPr="001D48FA" w:rsidRDefault="00B92FA9" w:rsidP="00B92FA9">
            <w:pPr>
              <w:textAlignment w:val="bottom"/>
              <w:rPr>
                <w:sz w:val="18"/>
                <w:szCs w:val="18"/>
              </w:rPr>
            </w:pPr>
            <w:r w:rsidRPr="001D48FA">
              <w:rPr>
                <w:b/>
                <w:bCs/>
                <w:color w:val="000000"/>
                <w:kern w:val="24"/>
                <w:sz w:val="18"/>
                <w:szCs w:val="18"/>
              </w:rPr>
              <w:t>BPD</w:t>
            </w:r>
          </w:p>
        </w:tc>
        <w:tc>
          <w:tcPr>
            <w:tcW w:w="623" w:type="dxa"/>
            <w:tcBorders>
              <w:top w:val="nil"/>
              <w:left w:val="nil"/>
              <w:bottom w:val="nil"/>
              <w:right w:val="nil"/>
            </w:tcBorders>
            <w:shd w:val="clear" w:color="auto" w:fill="C6E9E1"/>
            <w:tcMar>
              <w:top w:w="5" w:type="dxa"/>
              <w:left w:w="5" w:type="dxa"/>
              <w:bottom w:w="0" w:type="dxa"/>
              <w:right w:w="5" w:type="dxa"/>
            </w:tcMar>
            <w:vAlign w:val="center"/>
            <w:hideMark/>
          </w:tcPr>
          <w:p w14:paraId="7AAFBBBB" w14:textId="77777777" w:rsidR="00B92FA9" w:rsidRPr="001D48FA" w:rsidRDefault="00B92FA9" w:rsidP="00B92FA9">
            <w:pPr>
              <w:jc w:val="center"/>
              <w:textAlignment w:val="bottom"/>
              <w:rPr>
                <w:sz w:val="18"/>
                <w:szCs w:val="18"/>
              </w:rPr>
            </w:pPr>
            <w:r w:rsidRPr="001D48FA">
              <w:rPr>
                <w:color w:val="000000"/>
                <w:kern w:val="24"/>
                <w:sz w:val="18"/>
                <w:szCs w:val="18"/>
              </w:rPr>
              <w:t>.3</w:t>
            </w:r>
          </w:p>
        </w:tc>
        <w:tc>
          <w:tcPr>
            <w:tcW w:w="624" w:type="dxa"/>
            <w:tcBorders>
              <w:top w:val="nil"/>
              <w:left w:val="nil"/>
              <w:bottom w:val="nil"/>
              <w:right w:val="nil"/>
            </w:tcBorders>
            <w:shd w:val="clear" w:color="auto" w:fill="D9F1EB"/>
            <w:tcMar>
              <w:top w:w="5" w:type="dxa"/>
              <w:left w:w="5" w:type="dxa"/>
              <w:bottom w:w="0" w:type="dxa"/>
              <w:right w:w="5" w:type="dxa"/>
            </w:tcMar>
            <w:vAlign w:val="center"/>
            <w:hideMark/>
          </w:tcPr>
          <w:p w14:paraId="42C1E9BF" w14:textId="77777777" w:rsidR="00B92FA9" w:rsidRPr="001D48FA" w:rsidRDefault="00B92FA9" w:rsidP="00B92FA9">
            <w:pPr>
              <w:jc w:val="center"/>
              <w:textAlignment w:val="bottom"/>
              <w:rPr>
                <w:sz w:val="18"/>
                <w:szCs w:val="18"/>
              </w:rPr>
            </w:pPr>
            <w:r w:rsidRPr="001D48FA">
              <w:rPr>
                <w:color w:val="000000"/>
                <w:kern w:val="24"/>
                <w:sz w:val="18"/>
                <w:szCs w:val="18"/>
              </w:rPr>
              <w:t>.25</w:t>
            </w:r>
          </w:p>
        </w:tc>
        <w:tc>
          <w:tcPr>
            <w:tcW w:w="624" w:type="dxa"/>
            <w:tcBorders>
              <w:top w:val="nil"/>
              <w:left w:val="nil"/>
              <w:bottom w:val="nil"/>
              <w:right w:val="nil"/>
            </w:tcBorders>
            <w:shd w:val="clear" w:color="auto" w:fill="86D0BF"/>
            <w:tcMar>
              <w:top w:w="5" w:type="dxa"/>
              <w:left w:w="5" w:type="dxa"/>
              <w:bottom w:w="0" w:type="dxa"/>
              <w:right w:w="5" w:type="dxa"/>
            </w:tcMar>
            <w:vAlign w:val="center"/>
            <w:hideMark/>
          </w:tcPr>
          <w:p w14:paraId="2431251F" w14:textId="77777777" w:rsidR="00B92FA9" w:rsidRPr="001D48FA" w:rsidRDefault="00B92FA9" w:rsidP="00B92FA9">
            <w:pPr>
              <w:jc w:val="center"/>
              <w:textAlignment w:val="bottom"/>
              <w:rPr>
                <w:sz w:val="18"/>
                <w:szCs w:val="18"/>
              </w:rPr>
            </w:pPr>
            <w:r w:rsidRPr="001D48FA">
              <w:rPr>
                <w:color w:val="000000"/>
                <w:kern w:val="24"/>
                <w:sz w:val="18"/>
                <w:szCs w:val="18"/>
              </w:rPr>
              <w:t>.47</w:t>
            </w:r>
          </w:p>
        </w:tc>
        <w:tc>
          <w:tcPr>
            <w:tcW w:w="624" w:type="dxa"/>
            <w:tcBorders>
              <w:top w:val="nil"/>
              <w:left w:val="nil"/>
              <w:bottom w:val="nil"/>
              <w:right w:val="nil"/>
            </w:tcBorders>
            <w:shd w:val="clear" w:color="auto" w:fill="BBE5DB"/>
            <w:tcMar>
              <w:top w:w="5" w:type="dxa"/>
              <w:left w:w="5" w:type="dxa"/>
              <w:bottom w:w="0" w:type="dxa"/>
              <w:right w:w="5" w:type="dxa"/>
            </w:tcMar>
            <w:vAlign w:val="center"/>
            <w:hideMark/>
          </w:tcPr>
          <w:p w14:paraId="0C69DCD9" w14:textId="77777777" w:rsidR="00B92FA9" w:rsidRPr="001D48FA" w:rsidRDefault="00B92FA9" w:rsidP="00B92FA9">
            <w:pPr>
              <w:jc w:val="center"/>
              <w:textAlignment w:val="bottom"/>
              <w:rPr>
                <w:sz w:val="18"/>
                <w:szCs w:val="18"/>
              </w:rPr>
            </w:pPr>
            <w:r w:rsidRPr="001D48FA">
              <w:rPr>
                <w:color w:val="000000"/>
                <w:kern w:val="24"/>
                <w:sz w:val="18"/>
                <w:szCs w:val="18"/>
              </w:rPr>
              <w:t>.33</w:t>
            </w:r>
          </w:p>
        </w:tc>
        <w:tc>
          <w:tcPr>
            <w:tcW w:w="624" w:type="dxa"/>
            <w:tcBorders>
              <w:top w:val="nil"/>
              <w:left w:val="nil"/>
              <w:bottom w:val="nil"/>
              <w:right w:val="nil"/>
            </w:tcBorders>
            <w:shd w:val="clear" w:color="auto" w:fill="D2EEE7"/>
            <w:tcMar>
              <w:top w:w="5" w:type="dxa"/>
              <w:left w:w="5" w:type="dxa"/>
              <w:bottom w:w="0" w:type="dxa"/>
              <w:right w:w="5" w:type="dxa"/>
            </w:tcMar>
            <w:vAlign w:val="center"/>
            <w:hideMark/>
          </w:tcPr>
          <w:p w14:paraId="544A285A" w14:textId="77777777" w:rsidR="00B92FA9" w:rsidRPr="001D48FA" w:rsidRDefault="00B92FA9" w:rsidP="00B92FA9">
            <w:pPr>
              <w:jc w:val="center"/>
              <w:textAlignment w:val="bottom"/>
              <w:rPr>
                <w:sz w:val="18"/>
                <w:szCs w:val="18"/>
              </w:rPr>
            </w:pPr>
            <w:r w:rsidRPr="001D48FA">
              <w:rPr>
                <w:color w:val="000000"/>
                <w:kern w:val="24"/>
                <w:sz w:val="18"/>
                <w:szCs w:val="18"/>
              </w:rPr>
              <w:t>.27</w:t>
            </w:r>
          </w:p>
        </w:tc>
        <w:tc>
          <w:tcPr>
            <w:tcW w:w="624" w:type="dxa"/>
            <w:tcBorders>
              <w:top w:val="nil"/>
              <w:left w:val="nil"/>
              <w:bottom w:val="nil"/>
              <w:right w:val="nil"/>
            </w:tcBorders>
            <w:shd w:val="clear" w:color="auto" w:fill="E7E6E6"/>
            <w:tcMar>
              <w:top w:w="5" w:type="dxa"/>
              <w:left w:w="5" w:type="dxa"/>
              <w:bottom w:w="0" w:type="dxa"/>
              <w:right w:w="5" w:type="dxa"/>
            </w:tcMar>
            <w:vAlign w:val="center"/>
            <w:hideMark/>
          </w:tcPr>
          <w:p w14:paraId="3BFAF563" w14:textId="77777777" w:rsidR="00B92FA9" w:rsidRPr="001D48FA" w:rsidRDefault="00B92FA9" w:rsidP="00B92FA9">
            <w:pPr>
              <w:jc w:val="center"/>
              <w:textAlignment w:val="bottom"/>
              <w:rPr>
                <w:sz w:val="18"/>
                <w:szCs w:val="18"/>
              </w:rPr>
            </w:pPr>
            <w:r w:rsidRPr="001D48FA">
              <w:rPr>
                <w:color w:val="000000"/>
                <w:kern w:val="24"/>
                <w:sz w:val="18"/>
                <w:szCs w:val="18"/>
              </w:rPr>
              <w:t>9,937</w:t>
            </w:r>
          </w:p>
        </w:tc>
        <w:tc>
          <w:tcPr>
            <w:tcW w:w="624" w:type="dxa"/>
            <w:tcBorders>
              <w:top w:val="nil"/>
              <w:left w:val="nil"/>
              <w:bottom w:val="nil"/>
              <w:right w:val="nil"/>
            </w:tcBorders>
            <w:shd w:val="clear" w:color="auto" w:fill="FFF5D5"/>
            <w:tcMar>
              <w:top w:w="5" w:type="dxa"/>
              <w:left w:w="5" w:type="dxa"/>
              <w:bottom w:w="0" w:type="dxa"/>
              <w:right w:w="5" w:type="dxa"/>
            </w:tcMar>
            <w:vAlign w:val="center"/>
            <w:hideMark/>
          </w:tcPr>
          <w:p w14:paraId="25A4B800"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5D5"/>
            <w:tcMar>
              <w:top w:w="5" w:type="dxa"/>
              <w:left w:w="5" w:type="dxa"/>
              <w:bottom w:w="0" w:type="dxa"/>
              <w:right w:w="5" w:type="dxa"/>
            </w:tcMar>
            <w:vAlign w:val="center"/>
            <w:hideMark/>
          </w:tcPr>
          <w:p w14:paraId="3B339418"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AEA"/>
            <w:tcMar>
              <w:top w:w="5" w:type="dxa"/>
              <w:left w:w="5" w:type="dxa"/>
              <w:bottom w:w="0" w:type="dxa"/>
              <w:right w:w="5" w:type="dxa"/>
            </w:tcMar>
            <w:vAlign w:val="center"/>
            <w:hideMark/>
          </w:tcPr>
          <w:p w14:paraId="44C52A1F" w14:textId="77777777" w:rsidR="00B92FA9" w:rsidRPr="001D48FA" w:rsidRDefault="00B92FA9" w:rsidP="00B92FA9">
            <w:pPr>
              <w:jc w:val="center"/>
              <w:textAlignment w:val="bottom"/>
              <w:rPr>
                <w:sz w:val="18"/>
                <w:szCs w:val="18"/>
              </w:rPr>
            </w:pPr>
            <w:r w:rsidRPr="001D48FA">
              <w:rPr>
                <w:color w:val="000000"/>
                <w:kern w:val="24"/>
                <w:sz w:val="18"/>
                <w:szCs w:val="18"/>
              </w:rPr>
              <w:t>4</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5AEDB316"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5D5"/>
            <w:tcMar>
              <w:top w:w="5" w:type="dxa"/>
              <w:left w:w="5" w:type="dxa"/>
              <w:bottom w:w="0" w:type="dxa"/>
              <w:right w:w="5" w:type="dxa"/>
            </w:tcMar>
            <w:vAlign w:val="center"/>
            <w:hideMark/>
          </w:tcPr>
          <w:p w14:paraId="6BFC4C4C"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3" w:type="dxa"/>
            <w:tcBorders>
              <w:top w:val="nil"/>
              <w:left w:val="nil"/>
              <w:bottom w:val="nil"/>
              <w:right w:val="nil"/>
            </w:tcBorders>
            <w:shd w:val="clear" w:color="auto" w:fill="FFF5D5"/>
            <w:tcMar>
              <w:top w:w="5" w:type="dxa"/>
              <w:left w:w="5" w:type="dxa"/>
              <w:bottom w:w="0" w:type="dxa"/>
              <w:right w:w="5" w:type="dxa"/>
            </w:tcMar>
            <w:vAlign w:val="center"/>
            <w:hideMark/>
          </w:tcPr>
          <w:p w14:paraId="490802BC"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5D5"/>
            <w:tcMar>
              <w:top w:w="5" w:type="dxa"/>
              <w:left w:w="5" w:type="dxa"/>
              <w:bottom w:w="0" w:type="dxa"/>
              <w:right w:w="5" w:type="dxa"/>
            </w:tcMar>
            <w:vAlign w:val="center"/>
            <w:hideMark/>
          </w:tcPr>
          <w:p w14:paraId="535DBB57"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7DD"/>
            <w:tcMar>
              <w:top w:w="5" w:type="dxa"/>
              <w:left w:w="5" w:type="dxa"/>
              <w:bottom w:w="0" w:type="dxa"/>
              <w:right w:w="5" w:type="dxa"/>
            </w:tcMar>
            <w:vAlign w:val="center"/>
            <w:hideMark/>
          </w:tcPr>
          <w:p w14:paraId="4DE8D8AA"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78CCC659"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62E2474E"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1DD668A9"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4579CF65" w14:textId="77777777" w:rsidR="00B92FA9" w:rsidRPr="001D48FA" w:rsidRDefault="00B92FA9" w:rsidP="00B92FA9">
            <w:pPr>
              <w:jc w:val="center"/>
              <w:textAlignment w:val="bottom"/>
              <w:rPr>
                <w:sz w:val="18"/>
                <w:szCs w:val="18"/>
              </w:rPr>
            </w:pPr>
            <w:r w:rsidRPr="001D48FA">
              <w:rPr>
                <w:color w:val="000000"/>
                <w:kern w:val="24"/>
                <w:sz w:val="18"/>
                <w:szCs w:val="18"/>
              </w:rPr>
              <w:t>2</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6D1631C7"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7DD"/>
            <w:tcMar>
              <w:top w:w="5" w:type="dxa"/>
              <w:left w:w="5" w:type="dxa"/>
              <w:bottom w:w="0" w:type="dxa"/>
              <w:right w:w="5" w:type="dxa"/>
            </w:tcMar>
            <w:vAlign w:val="center"/>
            <w:hideMark/>
          </w:tcPr>
          <w:p w14:paraId="07808234"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DF4"/>
            <w:tcMar>
              <w:top w:w="5" w:type="dxa"/>
              <w:left w:w="5" w:type="dxa"/>
              <w:bottom w:w="0" w:type="dxa"/>
              <w:right w:w="5" w:type="dxa"/>
            </w:tcMar>
            <w:vAlign w:val="center"/>
            <w:hideMark/>
          </w:tcPr>
          <w:p w14:paraId="680FAF5F" w14:textId="77777777" w:rsidR="00B92FA9" w:rsidRPr="001D48FA" w:rsidRDefault="00B92FA9" w:rsidP="00B92FA9">
            <w:pPr>
              <w:jc w:val="center"/>
              <w:textAlignment w:val="bottom"/>
              <w:rPr>
                <w:sz w:val="18"/>
                <w:szCs w:val="18"/>
              </w:rPr>
            </w:pPr>
            <w:r w:rsidRPr="001D48FA">
              <w:rPr>
                <w:color w:val="000000"/>
                <w:kern w:val="24"/>
                <w:sz w:val="18"/>
                <w:szCs w:val="18"/>
              </w:rPr>
              <w:t>3</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3CC7CF57"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586A11CC" w14:textId="77777777" w:rsidR="00B92FA9" w:rsidRPr="001D48FA" w:rsidRDefault="00B92FA9" w:rsidP="00B92FA9">
            <w:pPr>
              <w:jc w:val="center"/>
              <w:textAlignment w:val="bottom"/>
              <w:rPr>
                <w:sz w:val="18"/>
                <w:szCs w:val="18"/>
              </w:rPr>
            </w:pPr>
            <w:r w:rsidRPr="001D48FA">
              <w:rPr>
                <w:color w:val="000000"/>
                <w:kern w:val="24"/>
                <w:sz w:val="18"/>
                <w:szCs w:val="18"/>
              </w:rPr>
              <w:t>6</w:t>
            </w:r>
          </w:p>
        </w:tc>
      </w:tr>
      <w:tr w:rsidR="00B92FA9" w:rsidRPr="00D74367" w14:paraId="72D69360" w14:textId="77777777" w:rsidTr="00B92FA9">
        <w:trPr>
          <w:trHeight w:val="292"/>
        </w:trPr>
        <w:tc>
          <w:tcPr>
            <w:tcW w:w="900" w:type="dxa"/>
            <w:tcBorders>
              <w:top w:val="nil"/>
              <w:left w:val="nil"/>
              <w:bottom w:val="nil"/>
              <w:right w:val="nil"/>
            </w:tcBorders>
            <w:shd w:val="clear" w:color="auto" w:fill="auto"/>
            <w:tcMar>
              <w:top w:w="5" w:type="dxa"/>
              <w:left w:w="5" w:type="dxa"/>
              <w:bottom w:w="0" w:type="dxa"/>
              <w:right w:w="5" w:type="dxa"/>
            </w:tcMar>
            <w:vAlign w:val="bottom"/>
            <w:hideMark/>
          </w:tcPr>
          <w:p w14:paraId="57B2B129" w14:textId="77777777" w:rsidR="00B92FA9" w:rsidRPr="001D48FA" w:rsidRDefault="00B92FA9" w:rsidP="00B92FA9">
            <w:pPr>
              <w:textAlignment w:val="bottom"/>
              <w:rPr>
                <w:sz w:val="18"/>
                <w:szCs w:val="18"/>
              </w:rPr>
            </w:pPr>
            <w:r w:rsidRPr="001D48FA">
              <w:rPr>
                <w:b/>
                <w:bCs/>
                <w:color w:val="000000"/>
                <w:kern w:val="24"/>
                <w:sz w:val="18"/>
                <w:szCs w:val="18"/>
              </w:rPr>
              <w:t>DPD</w:t>
            </w:r>
          </w:p>
        </w:tc>
        <w:tc>
          <w:tcPr>
            <w:tcW w:w="623" w:type="dxa"/>
            <w:tcBorders>
              <w:top w:val="nil"/>
              <w:left w:val="nil"/>
              <w:bottom w:val="nil"/>
              <w:right w:val="nil"/>
            </w:tcBorders>
            <w:shd w:val="clear" w:color="auto" w:fill="auto"/>
            <w:tcMar>
              <w:top w:w="5" w:type="dxa"/>
              <w:left w:w="5" w:type="dxa"/>
              <w:bottom w:w="0" w:type="dxa"/>
              <w:right w:w="5" w:type="dxa"/>
            </w:tcMar>
            <w:vAlign w:val="center"/>
            <w:hideMark/>
          </w:tcPr>
          <w:p w14:paraId="7D434F54" w14:textId="77777777" w:rsidR="00B92FA9" w:rsidRPr="001D48FA" w:rsidRDefault="00B92FA9" w:rsidP="00B92FA9">
            <w:pPr>
              <w:jc w:val="center"/>
              <w:textAlignment w:val="bottom"/>
              <w:rPr>
                <w:sz w:val="18"/>
                <w:szCs w:val="18"/>
              </w:rPr>
            </w:pPr>
            <w:r w:rsidRPr="001D48FA">
              <w:rPr>
                <w:color w:val="000000"/>
                <w:kern w:val="24"/>
                <w:sz w:val="18"/>
                <w:szCs w:val="18"/>
              </w:rPr>
              <w:t>.12</w:t>
            </w:r>
          </w:p>
        </w:tc>
        <w:tc>
          <w:tcPr>
            <w:tcW w:w="624" w:type="dxa"/>
            <w:tcBorders>
              <w:top w:val="nil"/>
              <w:left w:val="nil"/>
              <w:bottom w:val="nil"/>
              <w:right w:val="nil"/>
            </w:tcBorders>
            <w:shd w:val="clear" w:color="auto" w:fill="E5F5F1"/>
            <w:tcMar>
              <w:top w:w="5" w:type="dxa"/>
              <w:left w:w="5" w:type="dxa"/>
              <w:bottom w:w="0" w:type="dxa"/>
              <w:right w:w="5" w:type="dxa"/>
            </w:tcMar>
            <w:vAlign w:val="center"/>
            <w:hideMark/>
          </w:tcPr>
          <w:p w14:paraId="1A4736C4" w14:textId="77777777" w:rsidR="00B92FA9" w:rsidRPr="001D48FA" w:rsidRDefault="00B92FA9" w:rsidP="00B92FA9">
            <w:pPr>
              <w:jc w:val="center"/>
              <w:textAlignment w:val="bottom"/>
              <w:rPr>
                <w:sz w:val="18"/>
                <w:szCs w:val="18"/>
              </w:rPr>
            </w:pPr>
            <w:r w:rsidRPr="001D48FA">
              <w:rPr>
                <w:color w:val="000000"/>
                <w:kern w:val="24"/>
                <w:sz w:val="18"/>
                <w:szCs w:val="18"/>
              </w:rPr>
              <w:t>.22</w:t>
            </w:r>
          </w:p>
        </w:tc>
        <w:tc>
          <w:tcPr>
            <w:tcW w:w="624" w:type="dxa"/>
            <w:tcBorders>
              <w:top w:val="nil"/>
              <w:left w:val="nil"/>
              <w:bottom w:val="nil"/>
              <w:right w:val="nil"/>
            </w:tcBorders>
            <w:shd w:val="clear" w:color="auto" w:fill="F8FDFB"/>
            <w:tcMar>
              <w:top w:w="5" w:type="dxa"/>
              <w:left w:w="5" w:type="dxa"/>
              <w:bottom w:w="0" w:type="dxa"/>
              <w:right w:w="5" w:type="dxa"/>
            </w:tcMar>
            <w:vAlign w:val="center"/>
            <w:hideMark/>
          </w:tcPr>
          <w:p w14:paraId="390CAA63" w14:textId="77777777" w:rsidR="00B92FA9" w:rsidRPr="001D48FA" w:rsidRDefault="00B92FA9" w:rsidP="00B92FA9">
            <w:pPr>
              <w:jc w:val="center"/>
              <w:textAlignment w:val="bottom"/>
              <w:rPr>
                <w:sz w:val="18"/>
                <w:szCs w:val="18"/>
              </w:rPr>
            </w:pPr>
            <w:r w:rsidRPr="001D48FA">
              <w:rPr>
                <w:color w:val="000000"/>
                <w:kern w:val="24"/>
                <w:sz w:val="18"/>
                <w:szCs w:val="18"/>
              </w:rPr>
              <w:t>.17</w:t>
            </w:r>
          </w:p>
        </w:tc>
        <w:tc>
          <w:tcPr>
            <w:tcW w:w="624" w:type="dxa"/>
            <w:tcBorders>
              <w:top w:val="nil"/>
              <w:left w:val="nil"/>
              <w:bottom w:val="nil"/>
              <w:right w:val="nil"/>
            </w:tcBorders>
            <w:shd w:val="clear" w:color="auto" w:fill="8AD1C1"/>
            <w:tcMar>
              <w:top w:w="5" w:type="dxa"/>
              <w:left w:w="5" w:type="dxa"/>
              <w:bottom w:w="0" w:type="dxa"/>
              <w:right w:w="5" w:type="dxa"/>
            </w:tcMar>
            <w:vAlign w:val="center"/>
            <w:hideMark/>
          </w:tcPr>
          <w:p w14:paraId="35F15FBF" w14:textId="77777777" w:rsidR="00B92FA9" w:rsidRPr="001D48FA" w:rsidRDefault="00B92FA9" w:rsidP="00B92FA9">
            <w:pPr>
              <w:jc w:val="center"/>
              <w:textAlignment w:val="bottom"/>
              <w:rPr>
                <w:sz w:val="18"/>
                <w:szCs w:val="18"/>
              </w:rPr>
            </w:pPr>
            <w:r w:rsidRPr="001D48FA">
              <w:rPr>
                <w:color w:val="000000"/>
                <w:kern w:val="24"/>
                <w:sz w:val="18"/>
                <w:szCs w:val="18"/>
              </w:rPr>
              <w:t>.46</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07F2FCAE" w14:textId="77777777" w:rsidR="00B92FA9" w:rsidRPr="001D48FA" w:rsidRDefault="00B92FA9" w:rsidP="00B92FA9">
            <w:pPr>
              <w:jc w:val="center"/>
              <w:textAlignment w:val="bottom"/>
              <w:rPr>
                <w:sz w:val="18"/>
                <w:szCs w:val="18"/>
              </w:rPr>
            </w:pPr>
            <w:r w:rsidRPr="001D48FA">
              <w:rPr>
                <w:color w:val="000000"/>
                <w:kern w:val="24"/>
                <w:sz w:val="18"/>
                <w:szCs w:val="18"/>
              </w:rPr>
              <w:t>.04</w:t>
            </w:r>
          </w:p>
        </w:tc>
        <w:tc>
          <w:tcPr>
            <w:tcW w:w="624" w:type="dxa"/>
            <w:tcBorders>
              <w:top w:val="nil"/>
              <w:left w:val="nil"/>
              <w:bottom w:val="nil"/>
              <w:right w:val="nil"/>
            </w:tcBorders>
            <w:shd w:val="clear" w:color="auto" w:fill="8DD3C3"/>
            <w:tcMar>
              <w:top w:w="5" w:type="dxa"/>
              <w:left w:w="5" w:type="dxa"/>
              <w:bottom w:w="0" w:type="dxa"/>
              <w:right w:w="5" w:type="dxa"/>
            </w:tcMar>
            <w:vAlign w:val="center"/>
            <w:hideMark/>
          </w:tcPr>
          <w:p w14:paraId="0FD44DF8" w14:textId="77777777" w:rsidR="00B92FA9" w:rsidRPr="001D48FA" w:rsidRDefault="00B92FA9" w:rsidP="00B92FA9">
            <w:pPr>
              <w:jc w:val="center"/>
              <w:textAlignment w:val="bottom"/>
              <w:rPr>
                <w:sz w:val="18"/>
                <w:szCs w:val="18"/>
              </w:rPr>
            </w:pPr>
            <w:r w:rsidRPr="001D48FA">
              <w:rPr>
                <w:color w:val="000000"/>
                <w:kern w:val="24"/>
                <w:sz w:val="18"/>
                <w:szCs w:val="18"/>
              </w:rPr>
              <w:t>.45</w:t>
            </w:r>
          </w:p>
        </w:tc>
        <w:tc>
          <w:tcPr>
            <w:tcW w:w="624" w:type="dxa"/>
            <w:tcBorders>
              <w:top w:val="nil"/>
              <w:left w:val="nil"/>
              <w:bottom w:val="nil"/>
              <w:right w:val="nil"/>
            </w:tcBorders>
            <w:shd w:val="clear" w:color="auto" w:fill="E7E6E6"/>
            <w:tcMar>
              <w:top w:w="5" w:type="dxa"/>
              <w:left w:w="5" w:type="dxa"/>
              <w:bottom w:w="0" w:type="dxa"/>
              <w:right w:w="5" w:type="dxa"/>
            </w:tcMar>
            <w:vAlign w:val="center"/>
            <w:hideMark/>
          </w:tcPr>
          <w:p w14:paraId="5EBFE3C1" w14:textId="77777777" w:rsidR="00B92FA9" w:rsidRPr="001D48FA" w:rsidRDefault="00B92FA9" w:rsidP="00B92FA9">
            <w:pPr>
              <w:jc w:val="center"/>
              <w:textAlignment w:val="bottom"/>
              <w:rPr>
                <w:sz w:val="18"/>
                <w:szCs w:val="18"/>
              </w:rPr>
            </w:pPr>
            <w:r w:rsidRPr="001D48FA">
              <w:rPr>
                <w:color w:val="000000"/>
                <w:kern w:val="24"/>
                <w:sz w:val="18"/>
                <w:szCs w:val="18"/>
              </w:rPr>
              <w:t>9,510</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029159F4"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AEA"/>
            <w:tcMar>
              <w:top w:w="5" w:type="dxa"/>
              <w:left w:w="5" w:type="dxa"/>
              <w:bottom w:w="0" w:type="dxa"/>
              <w:right w:w="5" w:type="dxa"/>
            </w:tcMar>
            <w:vAlign w:val="center"/>
            <w:hideMark/>
          </w:tcPr>
          <w:p w14:paraId="1D349C44" w14:textId="77777777" w:rsidR="00B92FA9" w:rsidRPr="001D48FA" w:rsidRDefault="00B92FA9" w:rsidP="00B92FA9">
            <w:pPr>
              <w:jc w:val="center"/>
              <w:textAlignment w:val="bottom"/>
              <w:rPr>
                <w:sz w:val="18"/>
                <w:szCs w:val="18"/>
              </w:rPr>
            </w:pPr>
            <w:r w:rsidRPr="001D48FA">
              <w:rPr>
                <w:color w:val="000000"/>
                <w:kern w:val="24"/>
                <w:sz w:val="18"/>
                <w:szCs w:val="18"/>
              </w:rPr>
              <w:t>4</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065BA025"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5D5"/>
            <w:tcMar>
              <w:top w:w="5" w:type="dxa"/>
              <w:left w:w="5" w:type="dxa"/>
              <w:bottom w:w="0" w:type="dxa"/>
              <w:right w:w="5" w:type="dxa"/>
            </w:tcMar>
            <w:vAlign w:val="center"/>
            <w:hideMark/>
          </w:tcPr>
          <w:p w14:paraId="041B61D8"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3" w:type="dxa"/>
            <w:tcBorders>
              <w:top w:val="nil"/>
              <w:left w:val="nil"/>
              <w:bottom w:val="nil"/>
              <w:right w:val="nil"/>
            </w:tcBorders>
            <w:shd w:val="clear" w:color="auto" w:fill="FFF8E0"/>
            <w:tcMar>
              <w:top w:w="5" w:type="dxa"/>
              <w:left w:w="5" w:type="dxa"/>
              <w:bottom w:w="0" w:type="dxa"/>
              <w:right w:w="5" w:type="dxa"/>
            </w:tcMar>
            <w:vAlign w:val="center"/>
            <w:hideMark/>
          </w:tcPr>
          <w:p w14:paraId="29854A00"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5D5"/>
            <w:tcMar>
              <w:top w:w="5" w:type="dxa"/>
              <w:left w:w="5" w:type="dxa"/>
              <w:bottom w:w="0" w:type="dxa"/>
              <w:right w:w="5" w:type="dxa"/>
            </w:tcMar>
            <w:vAlign w:val="center"/>
            <w:hideMark/>
          </w:tcPr>
          <w:p w14:paraId="7974B41E"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AE8"/>
            <w:tcMar>
              <w:top w:w="5" w:type="dxa"/>
              <w:left w:w="5" w:type="dxa"/>
              <w:bottom w:w="0" w:type="dxa"/>
              <w:right w:w="5" w:type="dxa"/>
            </w:tcMar>
            <w:vAlign w:val="center"/>
            <w:hideMark/>
          </w:tcPr>
          <w:p w14:paraId="0D2EE61A" w14:textId="77777777" w:rsidR="00B92FA9" w:rsidRPr="001D48FA" w:rsidRDefault="00B92FA9" w:rsidP="00B92FA9">
            <w:pPr>
              <w:jc w:val="center"/>
              <w:textAlignment w:val="bottom"/>
              <w:rPr>
                <w:sz w:val="18"/>
                <w:szCs w:val="18"/>
              </w:rPr>
            </w:pPr>
            <w:r w:rsidRPr="001D48FA">
              <w:rPr>
                <w:color w:val="000000"/>
                <w:kern w:val="24"/>
                <w:sz w:val="18"/>
                <w:szCs w:val="18"/>
              </w:rPr>
              <w:t>4</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5B3E2905"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7DD"/>
            <w:tcMar>
              <w:top w:w="5" w:type="dxa"/>
              <w:left w:w="5" w:type="dxa"/>
              <w:bottom w:w="0" w:type="dxa"/>
              <w:right w:w="5" w:type="dxa"/>
            </w:tcMar>
            <w:vAlign w:val="center"/>
            <w:hideMark/>
          </w:tcPr>
          <w:p w14:paraId="7AB879C8"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1224ED1D"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2DA923F7" w14:textId="77777777" w:rsidR="00B92FA9" w:rsidRPr="001D48FA" w:rsidRDefault="00B92FA9" w:rsidP="00B92FA9">
            <w:pPr>
              <w:jc w:val="center"/>
              <w:textAlignment w:val="bottom"/>
              <w:rPr>
                <w:sz w:val="18"/>
                <w:szCs w:val="18"/>
              </w:rPr>
            </w:pPr>
            <w:r w:rsidRPr="001D48FA">
              <w:rPr>
                <w:color w:val="000000"/>
                <w:kern w:val="24"/>
                <w:sz w:val="18"/>
                <w:szCs w:val="18"/>
              </w:rPr>
              <w:t>2</w:t>
            </w:r>
          </w:p>
        </w:tc>
        <w:tc>
          <w:tcPr>
            <w:tcW w:w="624" w:type="dxa"/>
            <w:tcBorders>
              <w:top w:val="nil"/>
              <w:left w:val="nil"/>
              <w:bottom w:val="nil"/>
              <w:right w:val="nil"/>
            </w:tcBorders>
            <w:shd w:val="clear" w:color="auto" w:fill="FFF7DD"/>
            <w:tcMar>
              <w:top w:w="5" w:type="dxa"/>
              <w:left w:w="5" w:type="dxa"/>
              <w:bottom w:w="0" w:type="dxa"/>
              <w:right w:w="5" w:type="dxa"/>
            </w:tcMar>
            <w:vAlign w:val="center"/>
            <w:hideMark/>
          </w:tcPr>
          <w:p w14:paraId="4CD57792"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AE8"/>
            <w:tcMar>
              <w:top w:w="5" w:type="dxa"/>
              <w:left w:w="5" w:type="dxa"/>
              <w:bottom w:w="0" w:type="dxa"/>
              <w:right w:w="5" w:type="dxa"/>
            </w:tcMar>
            <w:vAlign w:val="center"/>
            <w:hideMark/>
          </w:tcPr>
          <w:p w14:paraId="345908C3" w14:textId="77777777" w:rsidR="00B92FA9" w:rsidRPr="001D48FA" w:rsidRDefault="00B92FA9" w:rsidP="00B92FA9">
            <w:pPr>
              <w:jc w:val="center"/>
              <w:textAlignment w:val="bottom"/>
              <w:rPr>
                <w:sz w:val="18"/>
                <w:szCs w:val="18"/>
              </w:rPr>
            </w:pPr>
            <w:r w:rsidRPr="001D48FA">
              <w:rPr>
                <w:color w:val="000000"/>
                <w:kern w:val="24"/>
                <w:sz w:val="18"/>
                <w:szCs w:val="18"/>
              </w:rPr>
              <w:t>4</w:t>
            </w:r>
          </w:p>
        </w:tc>
        <w:tc>
          <w:tcPr>
            <w:tcW w:w="624" w:type="dxa"/>
            <w:tcBorders>
              <w:top w:val="nil"/>
              <w:left w:val="nil"/>
              <w:bottom w:val="nil"/>
              <w:right w:val="nil"/>
            </w:tcBorders>
            <w:shd w:val="clear" w:color="auto" w:fill="FFFDF4"/>
            <w:tcMar>
              <w:top w:w="5" w:type="dxa"/>
              <w:left w:w="5" w:type="dxa"/>
              <w:bottom w:w="0" w:type="dxa"/>
              <w:right w:w="5" w:type="dxa"/>
            </w:tcMar>
            <w:vAlign w:val="center"/>
            <w:hideMark/>
          </w:tcPr>
          <w:p w14:paraId="56B1E9D2" w14:textId="77777777" w:rsidR="00B92FA9" w:rsidRPr="001D48FA" w:rsidRDefault="00B92FA9" w:rsidP="00B92FA9">
            <w:pPr>
              <w:jc w:val="center"/>
              <w:textAlignment w:val="bottom"/>
              <w:rPr>
                <w:sz w:val="18"/>
                <w:szCs w:val="18"/>
              </w:rPr>
            </w:pPr>
            <w:r w:rsidRPr="001D48FA">
              <w:rPr>
                <w:color w:val="000000"/>
                <w:kern w:val="24"/>
                <w:sz w:val="18"/>
                <w:szCs w:val="18"/>
              </w:rPr>
              <w:t>3</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0263F3FC"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4F93C417" w14:textId="77777777" w:rsidR="00B92FA9" w:rsidRPr="001D48FA" w:rsidRDefault="00B92FA9" w:rsidP="00B92FA9">
            <w:pPr>
              <w:jc w:val="center"/>
              <w:textAlignment w:val="bottom"/>
              <w:rPr>
                <w:sz w:val="18"/>
                <w:szCs w:val="18"/>
              </w:rPr>
            </w:pPr>
            <w:r w:rsidRPr="001D48FA">
              <w:rPr>
                <w:color w:val="000000"/>
                <w:kern w:val="24"/>
                <w:sz w:val="18"/>
                <w:szCs w:val="18"/>
              </w:rPr>
              <w:t>6</w:t>
            </w:r>
          </w:p>
        </w:tc>
      </w:tr>
      <w:tr w:rsidR="00B92FA9" w:rsidRPr="00D74367" w14:paraId="3EB9EFC5" w14:textId="77777777" w:rsidTr="00B92FA9">
        <w:trPr>
          <w:trHeight w:val="292"/>
        </w:trPr>
        <w:tc>
          <w:tcPr>
            <w:tcW w:w="900" w:type="dxa"/>
            <w:tcBorders>
              <w:top w:val="nil"/>
              <w:left w:val="nil"/>
              <w:bottom w:val="nil"/>
              <w:right w:val="nil"/>
            </w:tcBorders>
            <w:shd w:val="clear" w:color="auto" w:fill="auto"/>
            <w:tcMar>
              <w:top w:w="5" w:type="dxa"/>
              <w:left w:w="5" w:type="dxa"/>
              <w:bottom w:w="0" w:type="dxa"/>
              <w:right w:w="5" w:type="dxa"/>
            </w:tcMar>
            <w:vAlign w:val="bottom"/>
            <w:hideMark/>
          </w:tcPr>
          <w:p w14:paraId="2CE0C5BC" w14:textId="77777777" w:rsidR="00B92FA9" w:rsidRPr="001D48FA" w:rsidRDefault="00B92FA9" w:rsidP="00B92FA9">
            <w:pPr>
              <w:textAlignment w:val="bottom"/>
              <w:rPr>
                <w:sz w:val="18"/>
                <w:szCs w:val="18"/>
              </w:rPr>
            </w:pPr>
            <w:r w:rsidRPr="001D48FA">
              <w:rPr>
                <w:b/>
                <w:bCs/>
                <w:color w:val="000000"/>
                <w:kern w:val="24"/>
                <w:sz w:val="18"/>
                <w:szCs w:val="18"/>
              </w:rPr>
              <w:t>DUD</w:t>
            </w:r>
          </w:p>
        </w:tc>
        <w:tc>
          <w:tcPr>
            <w:tcW w:w="623" w:type="dxa"/>
            <w:tcBorders>
              <w:top w:val="nil"/>
              <w:left w:val="nil"/>
              <w:bottom w:val="nil"/>
              <w:right w:val="nil"/>
            </w:tcBorders>
            <w:shd w:val="clear" w:color="auto" w:fill="7ACBB8"/>
            <w:tcMar>
              <w:top w:w="5" w:type="dxa"/>
              <w:left w:w="5" w:type="dxa"/>
              <w:bottom w:w="0" w:type="dxa"/>
              <w:right w:w="5" w:type="dxa"/>
            </w:tcMar>
            <w:vAlign w:val="center"/>
            <w:hideMark/>
          </w:tcPr>
          <w:p w14:paraId="460E7A83" w14:textId="77777777" w:rsidR="00B92FA9" w:rsidRPr="001D48FA" w:rsidRDefault="00B92FA9" w:rsidP="00B92FA9">
            <w:pPr>
              <w:jc w:val="center"/>
              <w:textAlignment w:val="bottom"/>
              <w:rPr>
                <w:sz w:val="18"/>
                <w:szCs w:val="18"/>
              </w:rPr>
            </w:pPr>
            <w:r w:rsidRPr="001D48FA">
              <w:rPr>
                <w:color w:val="000000"/>
                <w:kern w:val="24"/>
                <w:sz w:val="18"/>
                <w:szCs w:val="18"/>
              </w:rPr>
              <w:t>.52</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347EDCCA" w14:textId="77777777" w:rsidR="00B92FA9" w:rsidRPr="001D48FA" w:rsidRDefault="00B92FA9" w:rsidP="00B92FA9">
            <w:pPr>
              <w:jc w:val="center"/>
              <w:textAlignment w:val="bottom"/>
              <w:rPr>
                <w:sz w:val="18"/>
                <w:szCs w:val="18"/>
              </w:rPr>
            </w:pPr>
            <w:r w:rsidRPr="001D48FA">
              <w:rPr>
                <w:color w:val="000000"/>
                <w:kern w:val="24"/>
                <w:sz w:val="18"/>
                <w:szCs w:val="18"/>
              </w:rPr>
              <w:t>.09</w:t>
            </w:r>
          </w:p>
        </w:tc>
        <w:tc>
          <w:tcPr>
            <w:tcW w:w="624" w:type="dxa"/>
            <w:tcBorders>
              <w:top w:val="nil"/>
              <w:left w:val="nil"/>
              <w:bottom w:val="nil"/>
              <w:right w:val="nil"/>
            </w:tcBorders>
            <w:shd w:val="clear" w:color="auto" w:fill="7ACBB8"/>
            <w:tcMar>
              <w:top w:w="5" w:type="dxa"/>
              <w:left w:w="5" w:type="dxa"/>
              <w:bottom w:w="0" w:type="dxa"/>
              <w:right w:w="5" w:type="dxa"/>
            </w:tcMar>
            <w:vAlign w:val="center"/>
            <w:hideMark/>
          </w:tcPr>
          <w:p w14:paraId="01E90C20" w14:textId="77777777" w:rsidR="00B92FA9" w:rsidRPr="001D48FA" w:rsidRDefault="00B92FA9" w:rsidP="00B92FA9">
            <w:pPr>
              <w:jc w:val="center"/>
              <w:textAlignment w:val="bottom"/>
              <w:rPr>
                <w:sz w:val="18"/>
                <w:szCs w:val="18"/>
              </w:rPr>
            </w:pPr>
            <w:r w:rsidRPr="001D48FA">
              <w:rPr>
                <w:color w:val="000000"/>
                <w:kern w:val="24"/>
                <w:sz w:val="18"/>
                <w:szCs w:val="18"/>
              </w:rPr>
              <w:t>.52</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6482D9D3" w14:textId="77777777" w:rsidR="00B92FA9" w:rsidRPr="001D48FA" w:rsidRDefault="00B92FA9" w:rsidP="00B92FA9">
            <w:pPr>
              <w:jc w:val="center"/>
              <w:textAlignment w:val="bottom"/>
              <w:rPr>
                <w:sz w:val="18"/>
                <w:szCs w:val="18"/>
              </w:rPr>
            </w:pPr>
            <w:r w:rsidRPr="001D48FA">
              <w:rPr>
                <w:color w:val="000000"/>
                <w:kern w:val="24"/>
                <w:sz w:val="18"/>
                <w:szCs w:val="18"/>
              </w:rPr>
              <w:t>.13</w:t>
            </w:r>
          </w:p>
        </w:tc>
        <w:tc>
          <w:tcPr>
            <w:tcW w:w="624" w:type="dxa"/>
            <w:tcBorders>
              <w:top w:val="nil"/>
              <w:left w:val="nil"/>
              <w:bottom w:val="nil"/>
              <w:right w:val="nil"/>
            </w:tcBorders>
            <w:shd w:val="clear" w:color="auto" w:fill="D2EEE7"/>
            <w:tcMar>
              <w:top w:w="5" w:type="dxa"/>
              <w:left w:w="5" w:type="dxa"/>
              <w:bottom w:w="0" w:type="dxa"/>
              <w:right w:w="5" w:type="dxa"/>
            </w:tcMar>
            <w:vAlign w:val="center"/>
            <w:hideMark/>
          </w:tcPr>
          <w:p w14:paraId="0AEB6852" w14:textId="77777777" w:rsidR="00B92FA9" w:rsidRPr="001D48FA" w:rsidRDefault="00B92FA9" w:rsidP="00B92FA9">
            <w:pPr>
              <w:jc w:val="center"/>
              <w:textAlignment w:val="bottom"/>
              <w:rPr>
                <w:sz w:val="18"/>
                <w:szCs w:val="18"/>
              </w:rPr>
            </w:pPr>
            <w:r w:rsidRPr="001D48FA">
              <w:rPr>
                <w:color w:val="000000"/>
                <w:kern w:val="24"/>
                <w:sz w:val="18"/>
                <w:szCs w:val="18"/>
              </w:rPr>
              <w:t>.27</w:t>
            </w:r>
          </w:p>
        </w:tc>
        <w:tc>
          <w:tcPr>
            <w:tcW w:w="624" w:type="dxa"/>
            <w:tcBorders>
              <w:top w:val="nil"/>
              <w:left w:val="nil"/>
              <w:bottom w:val="nil"/>
              <w:right w:val="nil"/>
            </w:tcBorders>
            <w:shd w:val="clear" w:color="auto" w:fill="B7E3D9"/>
            <w:tcMar>
              <w:top w:w="5" w:type="dxa"/>
              <w:left w:w="5" w:type="dxa"/>
              <w:bottom w:w="0" w:type="dxa"/>
              <w:right w:w="5" w:type="dxa"/>
            </w:tcMar>
            <w:vAlign w:val="center"/>
            <w:hideMark/>
          </w:tcPr>
          <w:p w14:paraId="040DD527" w14:textId="77777777" w:rsidR="00B92FA9" w:rsidRPr="001D48FA" w:rsidRDefault="00B92FA9" w:rsidP="00B92FA9">
            <w:pPr>
              <w:jc w:val="center"/>
              <w:textAlignment w:val="bottom"/>
              <w:rPr>
                <w:sz w:val="18"/>
                <w:szCs w:val="18"/>
              </w:rPr>
            </w:pPr>
            <w:r w:rsidRPr="001D48FA">
              <w:rPr>
                <w:color w:val="000000"/>
                <w:kern w:val="24"/>
                <w:sz w:val="18"/>
                <w:szCs w:val="18"/>
              </w:rPr>
              <w:t>.34</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21B6F7F6" w14:textId="77777777" w:rsidR="00B92FA9" w:rsidRPr="001D48FA" w:rsidRDefault="00B92FA9" w:rsidP="00B92FA9">
            <w:pPr>
              <w:jc w:val="center"/>
              <w:textAlignment w:val="bottom"/>
              <w:rPr>
                <w:sz w:val="18"/>
                <w:szCs w:val="18"/>
              </w:rPr>
            </w:pPr>
            <w:r w:rsidRPr="001D48FA">
              <w:rPr>
                <w:color w:val="000000"/>
                <w:kern w:val="24"/>
                <w:sz w:val="18"/>
                <w:szCs w:val="18"/>
              </w:rPr>
              <w:t>.06</w:t>
            </w:r>
          </w:p>
        </w:tc>
        <w:tc>
          <w:tcPr>
            <w:tcW w:w="624" w:type="dxa"/>
            <w:tcBorders>
              <w:top w:val="nil"/>
              <w:left w:val="nil"/>
              <w:bottom w:val="nil"/>
              <w:right w:val="nil"/>
            </w:tcBorders>
            <w:shd w:val="clear" w:color="auto" w:fill="E7E6E6"/>
            <w:tcMar>
              <w:top w:w="5" w:type="dxa"/>
              <w:left w:w="5" w:type="dxa"/>
              <w:bottom w:w="0" w:type="dxa"/>
              <w:right w:w="5" w:type="dxa"/>
            </w:tcMar>
            <w:vAlign w:val="center"/>
            <w:hideMark/>
          </w:tcPr>
          <w:p w14:paraId="03535417" w14:textId="77777777" w:rsidR="00B92FA9" w:rsidRPr="001D48FA" w:rsidRDefault="00B92FA9" w:rsidP="00B92FA9">
            <w:pPr>
              <w:jc w:val="center"/>
              <w:textAlignment w:val="bottom"/>
              <w:rPr>
                <w:sz w:val="18"/>
                <w:szCs w:val="18"/>
              </w:rPr>
            </w:pPr>
            <w:r w:rsidRPr="001D48FA">
              <w:rPr>
                <w:color w:val="000000"/>
                <w:kern w:val="24"/>
                <w:sz w:val="16"/>
                <w:szCs w:val="16"/>
              </w:rPr>
              <w:t>115,944</w:t>
            </w:r>
          </w:p>
        </w:tc>
        <w:tc>
          <w:tcPr>
            <w:tcW w:w="624" w:type="dxa"/>
            <w:tcBorders>
              <w:top w:val="nil"/>
              <w:left w:val="nil"/>
              <w:bottom w:val="nil"/>
              <w:right w:val="nil"/>
            </w:tcBorders>
            <w:shd w:val="clear" w:color="auto" w:fill="FFE38B"/>
            <w:tcMar>
              <w:top w:w="5" w:type="dxa"/>
              <w:left w:w="5" w:type="dxa"/>
              <w:bottom w:w="0" w:type="dxa"/>
              <w:right w:w="5" w:type="dxa"/>
            </w:tcMar>
            <w:vAlign w:val="center"/>
            <w:hideMark/>
          </w:tcPr>
          <w:p w14:paraId="2ECDA0EB" w14:textId="77777777" w:rsidR="00B92FA9" w:rsidRPr="001D48FA" w:rsidRDefault="00B92FA9" w:rsidP="00B92FA9">
            <w:pPr>
              <w:jc w:val="center"/>
              <w:textAlignment w:val="bottom"/>
              <w:rPr>
                <w:sz w:val="18"/>
                <w:szCs w:val="18"/>
              </w:rPr>
            </w:pPr>
            <w:r w:rsidRPr="001D48FA">
              <w:rPr>
                <w:color w:val="000000"/>
                <w:kern w:val="24"/>
                <w:sz w:val="18"/>
                <w:szCs w:val="18"/>
              </w:rPr>
              <w:t>13</w:t>
            </w:r>
          </w:p>
        </w:tc>
        <w:tc>
          <w:tcPr>
            <w:tcW w:w="624" w:type="dxa"/>
            <w:tcBorders>
              <w:top w:val="nil"/>
              <w:left w:val="nil"/>
              <w:bottom w:val="nil"/>
              <w:right w:val="nil"/>
            </w:tcBorders>
            <w:shd w:val="clear" w:color="auto" w:fill="FFCB2B"/>
            <w:tcMar>
              <w:top w:w="5" w:type="dxa"/>
              <w:left w:w="5" w:type="dxa"/>
              <w:bottom w:w="0" w:type="dxa"/>
              <w:right w:w="5" w:type="dxa"/>
            </w:tcMar>
            <w:vAlign w:val="center"/>
            <w:hideMark/>
          </w:tcPr>
          <w:p w14:paraId="21A31172" w14:textId="77777777" w:rsidR="00B92FA9" w:rsidRPr="001D48FA" w:rsidRDefault="00B92FA9" w:rsidP="00B92FA9">
            <w:pPr>
              <w:jc w:val="center"/>
              <w:textAlignment w:val="bottom"/>
              <w:rPr>
                <w:sz w:val="18"/>
                <w:szCs w:val="18"/>
              </w:rPr>
            </w:pPr>
            <w:r w:rsidRPr="001D48FA">
              <w:rPr>
                <w:color w:val="000000"/>
                <w:kern w:val="24"/>
                <w:sz w:val="18"/>
                <w:szCs w:val="18"/>
              </w:rPr>
              <w:t>22</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07E10421"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3" w:type="dxa"/>
            <w:tcBorders>
              <w:top w:val="nil"/>
              <w:left w:val="nil"/>
              <w:bottom w:val="nil"/>
              <w:right w:val="nil"/>
            </w:tcBorders>
            <w:shd w:val="clear" w:color="auto" w:fill="FFC30B"/>
            <w:tcMar>
              <w:top w:w="5" w:type="dxa"/>
              <w:left w:w="5" w:type="dxa"/>
              <w:bottom w:w="0" w:type="dxa"/>
              <w:right w:w="5" w:type="dxa"/>
            </w:tcMar>
            <w:vAlign w:val="center"/>
            <w:hideMark/>
          </w:tcPr>
          <w:p w14:paraId="5E6824ED" w14:textId="77777777" w:rsidR="00B92FA9" w:rsidRPr="001D48FA" w:rsidRDefault="00B92FA9" w:rsidP="00B92FA9">
            <w:pPr>
              <w:jc w:val="center"/>
              <w:textAlignment w:val="bottom"/>
              <w:rPr>
                <w:sz w:val="18"/>
                <w:szCs w:val="18"/>
              </w:rPr>
            </w:pPr>
            <w:r w:rsidRPr="001D48FA">
              <w:rPr>
                <w:color w:val="000000"/>
                <w:kern w:val="24"/>
                <w:sz w:val="18"/>
                <w:szCs w:val="18"/>
              </w:rPr>
              <w:t>25</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5C5D881D"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E38C"/>
            <w:tcMar>
              <w:top w:w="5" w:type="dxa"/>
              <w:left w:w="5" w:type="dxa"/>
              <w:bottom w:w="0" w:type="dxa"/>
              <w:right w:w="5" w:type="dxa"/>
            </w:tcMar>
            <w:vAlign w:val="center"/>
            <w:hideMark/>
          </w:tcPr>
          <w:p w14:paraId="0B3BAF95" w14:textId="77777777" w:rsidR="00B92FA9" w:rsidRPr="001D48FA" w:rsidRDefault="00B92FA9" w:rsidP="00B92FA9">
            <w:pPr>
              <w:jc w:val="center"/>
              <w:textAlignment w:val="bottom"/>
              <w:rPr>
                <w:sz w:val="18"/>
                <w:szCs w:val="18"/>
              </w:rPr>
            </w:pPr>
            <w:r w:rsidRPr="001D48FA">
              <w:rPr>
                <w:color w:val="000000"/>
                <w:kern w:val="24"/>
                <w:sz w:val="18"/>
                <w:szCs w:val="18"/>
              </w:rPr>
              <w:t>12</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0BCBA1F3"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CC2F"/>
            <w:tcMar>
              <w:top w:w="5" w:type="dxa"/>
              <w:left w:w="5" w:type="dxa"/>
              <w:bottom w:w="0" w:type="dxa"/>
              <w:right w:w="5" w:type="dxa"/>
            </w:tcMar>
            <w:vAlign w:val="center"/>
            <w:hideMark/>
          </w:tcPr>
          <w:p w14:paraId="1E10B14F" w14:textId="77777777" w:rsidR="00B92FA9" w:rsidRPr="001D48FA" w:rsidRDefault="00B92FA9" w:rsidP="00B92FA9">
            <w:pPr>
              <w:jc w:val="center"/>
              <w:textAlignment w:val="bottom"/>
              <w:rPr>
                <w:sz w:val="18"/>
                <w:szCs w:val="18"/>
              </w:rPr>
            </w:pPr>
            <w:r w:rsidRPr="001D48FA">
              <w:rPr>
                <w:color w:val="000000"/>
                <w:kern w:val="24"/>
                <w:sz w:val="18"/>
                <w:szCs w:val="18"/>
              </w:rPr>
              <w:t>20</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016EE8DD"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1C6"/>
            <w:tcMar>
              <w:top w:w="5" w:type="dxa"/>
              <w:left w:w="5" w:type="dxa"/>
              <w:bottom w:w="0" w:type="dxa"/>
              <w:right w:w="5" w:type="dxa"/>
            </w:tcMar>
            <w:vAlign w:val="center"/>
            <w:hideMark/>
          </w:tcPr>
          <w:p w14:paraId="16E80C80" w14:textId="77777777" w:rsidR="00B92FA9" w:rsidRPr="001D48FA" w:rsidRDefault="00B92FA9" w:rsidP="00B92FA9">
            <w:pPr>
              <w:jc w:val="center"/>
              <w:textAlignment w:val="bottom"/>
              <w:rPr>
                <w:sz w:val="18"/>
                <w:szCs w:val="18"/>
              </w:rPr>
            </w:pPr>
            <w:r w:rsidRPr="001D48FA">
              <w:rPr>
                <w:color w:val="000000"/>
                <w:kern w:val="24"/>
                <w:sz w:val="18"/>
                <w:szCs w:val="18"/>
              </w:rPr>
              <w:t>7</w:t>
            </w:r>
          </w:p>
        </w:tc>
        <w:tc>
          <w:tcPr>
            <w:tcW w:w="624" w:type="dxa"/>
            <w:tcBorders>
              <w:top w:val="nil"/>
              <w:left w:val="nil"/>
              <w:bottom w:val="nil"/>
              <w:right w:val="nil"/>
            </w:tcBorders>
            <w:shd w:val="clear" w:color="auto" w:fill="FFCC2F"/>
            <w:tcMar>
              <w:top w:w="5" w:type="dxa"/>
              <w:left w:w="5" w:type="dxa"/>
              <w:bottom w:w="0" w:type="dxa"/>
              <w:right w:w="5" w:type="dxa"/>
            </w:tcMar>
            <w:vAlign w:val="center"/>
            <w:hideMark/>
          </w:tcPr>
          <w:p w14:paraId="5F345667" w14:textId="77777777" w:rsidR="00B92FA9" w:rsidRPr="001D48FA" w:rsidRDefault="00B92FA9" w:rsidP="00B92FA9">
            <w:pPr>
              <w:jc w:val="center"/>
              <w:textAlignment w:val="bottom"/>
              <w:rPr>
                <w:sz w:val="18"/>
                <w:szCs w:val="18"/>
              </w:rPr>
            </w:pPr>
            <w:r w:rsidRPr="001D48FA">
              <w:rPr>
                <w:color w:val="000000"/>
                <w:kern w:val="24"/>
                <w:sz w:val="18"/>
                <w:szCs w:val="18"/>
              </w:rPr>
              <w:t>20</w:t>
            </w:r>
          </w:p>
        </w:tc>
        <w:tc>
          <w:tcPr>
            <w:tcW w:w="624" w:type="dxa"/>
            <w:tcBorders>
              <w:top w:val="nil"/>
              <w:left w:val="nil"/>
              <w:bottom w:val="nil"/>
              <w:right w:val="nil"/>
            </w:tcBorders>
            <w:shd w:val="clear" w:color="auto" w:fill="FFDA69"/>
            <w:tcMar>
              <w:top w:w="5" w:type="dxa"/>
              <w:left w:w="5" w:type="dxa"/>
              <w:bottom w:w="0" w:type="dxa"/>
              <w:right w:w="5" w:type="dxa"/>
            </w:tcMar>
            <w:vAlign w:val="center"/>
            <w:hideMark/>
          </w:tcPr>
          <w:p w14:paraId="75E392D5" w14:textId="77777777" w:rsidR="00B92FA9" w:rsidRPr="001D48FA" w:rsidRDefault="00B92FA9" w:rsidP="00B92FA9">
            <w:pPr>
              <w:jc w:val="center"/>
              <w:textAlignment w:val="bottom"/>
              <w:rPr>
                <w:sz w:val="18"/>
                <w:szCs w:val="18"/>
              </w:rPr>
            </w:pPr>
            <w:r w:rsidRPr="001D48FA">
              <w:rPr>
                <w:color w:val="000000"/>
                <w:kern w:val="24"/>
                <w:sz w:val="18"/>
                <w:szCs w:val="18"/>
              </w:rPr>
              <w:t>15</w:t>
            </w:r>
          </w:p>
        </w:tc>
        <w:tc>
          <w:tcPr>
            <w:tcW w:w="624" w:type="dxa"/>
            <w:tcBorders>
              <w:top w:val="nil"/>
              <w:left w:val="nil"/>
              <w:bottom w:val="nil"/>
              <w:right w:val="nil"/>
            </w:tcBorders>
            <w:shd w:val="clear" w:color="auto" w:fill="FFE697"/>
            <w:tcMar>
              <w:top w:w="5" w:type="dxa"/>
              <w:left w:w="5" w:type="dxa"/>
              <w:bottom w:w="0" w:type="dxa"/>
              <w:right w:w="5" w:type="dxa"/>
            </w:tcMar>
            <w:vAlign w:val="center"/>
            <w:hideMark/>
          </w:tcPr>
          <w:p w14:paraId="3684DCA2" w14:textId="77777777" w:rsidR="00B92FA9" w:rsidRPr="001D48FA" w:rsidRDefault="00B92FA9" w:rsidP="00B92FA9">
            <w:pPr>
              <w:jc w:val="center"/>
              <w:textAlignment w:val="bottom"/>
              <w:rPr>
                <w:sz w:val="18"/>
                <w:szCs w:val="18"/>
              </w:rPr>
            </w:pPr>
            <w:r w:rsidRPr="001D48FA">
              <w:rPr>
                <w:color w:val="000000"/>
                <w:kern w:val="24"/>
                <w:sz w:val="18"/>
                <w:szCs w:val="18"/>
              </w:rPr>
              <w:t>11</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2210F205"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7F216202" w14:textId="77777777" w:rsidR="00B92FA9" w:rsidRPr="001D48FA" w:rsidRDefault="00B92FA9" w:rsidP="00B92FA9">
            <w:pPr>
              <w:jc w:val="center"/>
              <w:textAlignment w:val="bottom"/>
              <w:rPr>
                <w:sz w:val="18"/>
                <w:szCs w:val="18"/>
              </w:rPr>
            </w:pPr>
            <w:r w:rsidRPr="001D48FA">
              <w:rPr>
                <w:color w:val="000000"/>
                <w:kern w:val="24"/>
                <w:sz w:val="18"/>
                <w:szCs w:val="18"/>
              </w:rPr>
              <w:t>6</w:t>
            </w:r>
          </w:p>
        </w:tc>
      </w:tr>
      <w:tr w:rsidR="00B92FA9" w:rsidRPr="00D74367" w14:paraId="7D0A22A6" w14:textId="77777777" w:rsidTr="00B92FA9">
        <w:trPr>
          <w:trHeight w:val="292"/>
        </w:trPr>
        <w:tc>
          <w:tcPr>
            <w:tcW w:w="900" w:type="dxa"/>
            <w:tcBorders>
              <w:top w:val="nil"/>
              <w:left w:val="nil"/>
              <w:bottom w:val="nil"/>
              <w:right w:val="nil"/>
            </w:tcBorders>
            <w:shd w:val="clear" w:color="auto" w:fill="auto"/>
            <w:tcMar>
              <w:top w:w="5" w:type="dxa"/>
              <w:left w:w="5" w:type="dxa"/>
              <w:bottom w:w="0" w:type="dxa"/>
              <w:right w:w="5" w:type="dxa"/>
            </w:tcMar>
            <w:vAlign w:val="bottom"/>
            <w:hideMark/>
          </w:tcPr>
          <w:p w14:paraId="7E303AF2" w14:textId="77777777" w:rsidR="00B92FA9" w:rsidRPr="001D48FA" w:rsidRDefault="00B92FA9" w:rsidP="00B92FA9">
            <w:pPr>
              <w:textAlignment w:val="bottom"/>
              <w:rPr>
                <w:sz w:val="18"/>
                <w:szCs w:val="18"/>
              </w:rPr>
            </w:pPr>
            <w:proofErr w:type="spellStart"/>
            <w:r w:rsidRPr="001D48FA">
              <w:rPr>
                <w:b/>
                <w:bCs/>
                <w:color w:val="000000"/>
                <w:kern w:val="24"/>
                <w:sz w:val="18"/>
                <w:szCs w:val="18"/>
              </w:rPr>
              <w:t>Dys</w:t>
            </w:r>
            <w:proofErr w:type="spellEnd"/>
            <w:r w:rsidRPr="001D48FA">
              <w:rPr>
                <w:b/>
                <w:bCs/>
                <w:color w:val="000000"/>
                <w:kern w:val="24"/>
                <w:sz w:val="18"/>
                <w:szCs w:val="18"/>
              </w:rPr>
              <w:t>.</w:t>
            </w:r>
          </w:p>
        </w:tc>
        <w:tc>
          <w:tcPr>
            <w:tcW w:w="623" w:type="dxa"/>
            <w:tcBorders>
              <w:top w:val="nil"/>
              <w:left w:val="nil"/>
              <w:bottom w:val="nil"/>
              <w:right w:val="nil"/>
            </w:tcBorders>
            <w:shd w:val="clear" w:color="auto" w:fill="auto"/>
            <w:tcMar>
              <w:top w:w="5" w:type="dxa"/>
              <w:left w:w="5" w:type="dxa"/>
              <w:bottom w:w="0" w:type="dxa"/>
              <w:right w:w="5" w:type="dxa"/>
            </w:tcMar>
            <w:vAlign w:val="center"/>
            <w:hideMark/>
          </w:tcPr>
          <w:p w14:paraId="1B5242B6" w14:textId="77777777" w:rsidR="00B92FA9" w:rsidRPr="001D48FA" w:rsidRDefault="00B92FA9" w:rsidP="00B92FA9">
            <w:pPr>
              <w:jc w:val="center"/>
              <w:textAlignment w:val="bottom"/>
              <w:rPr>
                <w:sz w:val="18"/>
                <w:szCs w:val="18"/>
              </w:rPr>
            </w:pPr>
            <w:r w:rsidRPr="001D48FA">
              <w:rPr>
                <w:color w:val="000000"/>
                <w:kern w:val="24"/>
                <w:sz w:val="18"/>
                <w:szCs w:val="18"/>
              </w:rPr>
              <w:t>.12</w:t>
            </w:r>
          </w:p>
        </w:tc>
        <w:tc>
          <w:tcPr>
            <w:tcW w:w="624" w:type="dxa"/>
            <w:tcBorders>
              <w:top w:val="nil"/>
              <w:left w:val="nil"/>
              <w:bottom w:val="nil"/>
              <w:right w:val="nil"/>
            </w:tcBorders>
            <w:shd w:val="clear" w:color="auto" w:fill="F0FAF7"/>
            <w:tcMar>
              <w:top w:w="5" w:type="dxa"/>
              <w:left w:w="5" w:type="dxa"/>
              <w:bottom w:w="0" w:type="dxa"/>
              <w:right w:w="5" w:type="dxa"/>
            </w:tcMar>
            <w:vAlign w:val="center"/>
            <w:hideMark/>
          </w:tcPr>
          <w:p w14:paraId="3DD61011" w14:textId="77777777" w:rsidR="00B92FA9" w:rsidRPr="001D48FA" w:rsidRDefault="00B92FA9" w:rsidP="00B92FA9">
            <w:pPr>
              <w:jc w:val="center"/>
              <w:textAlignment w:val="bottom"/>
              <w:rPr>
                <w:sz w:val="18"/>
                <w:szCs w:val="18"/>
              </w:rPr>
            </w:pPr>
            <w:r w:rsidRPr="001D48FA">
              <w:rPr>
                <w:color w:val="000000"/>
                <w:kern w:val="24"/>
                <w:sz w:val="18"/>
                <w:szCs w:val="18"/>
              </w:rPr>
              <w:t>.19</w:t>
            </w:r>
          </w:p>
        </w:tc>
        <w:tc>
          <w:tcPr>
            <w:tcW w:w="624" w:type="dxa"/>
            <w:tcBorders>
              <w:top w:val="nil"/>
              <w:left w:val="nil"/>
              <w:bottom w:val="nil"/>
              <w:right w:val="nil"/>
            </w:tcBorders>
            <w:shd w:val="clear" w:color="auto" w:fill="E9F7F3"/>
            <w:tcMar>
              <w:top w:w="5" w:type="dxa"/>
              <w:left w:w="5" w:type="dxa"/>
              <w:bottom w:w="0" w:type="dxa"/>
              <w:right w:w="5" w:type="dxa"/>
            </w:tcMar>
            <w:vAlign w:val="center"/>
            <w:hideMark/>
          </w:tcPr>
          <w:p w14:paraId="58332EBF" w14:textId="77777777" w:rsidR="00B92FA9" w:rsidRPr="001D48FA" w:rsidRDefault="00B92FA9" w:rsidP="00B92FA9">
            <w:pPr>
              <w:jc w:val="center"/>
              <w:textAlignment w:val="bottom"/>
              <w:rPr>
                <w:sz w:val="18"/>
                <w:szCs w:val="18"/>
              </w:rPr>
            </w:pPr>
            <w:r w:rsidRPr="001D48FA">
              <w:rPr>
                <w:color w:val="000000"/>
                <w:kern w:val="24"/>
                <w:sz w:val="18"/>
                <w:szCs w:val="18"/>
              </w:rPr>
              <w:t>.21</w:t>
            </w:r>
          </w:p>
        </w:tc>
        <w:tc>
          <w:tcPr>
            <w:tcW w:w="624" w:type="dxa"/>
            <w:tcBorders>
              <w:top w:val="nil"/>
              <w:left w:val="nil"/>
              <w:bottom w:val="nil"/>
              <w:right w:val="nil"/>
            </w:tcBorders>
            <w:shd w:val="clear" w:color="auto" w:fill="9DD9CB"/>
            <w:tcMar>
              <w:top w:w="5" w:type="dxa"/>
              <w:left w:w="5" w:type="dxa"/>
              <w:bottom w:w="0" w:type="dxa"/>
              <w:right w:w="5" w:type="dxa"/>
            </w:tcMar>
            <w:vAlign w:val="center"/>
            <w:hideMark/>
          </w:tcPr>
          <w:p w14:paraId="3E9535AC" w14:textId="77777777" w:rsidR="00B92FA9" w:rsidRPr="001D48FA" w:rsidRDefault="00B92FA9" w:rsidP="00B92FA9">
            <w:pPr>
              <w:jc w:val="center"/>
              <w:textAlignment w:val="bottom"/>
              <w:rPr>
                <w:sz w:val="18"/>
                <w:szCs w:val="18"/>
              </w:rPr>
            </w:pPr>
            <w:r w:rsidRPr="001D48FA">
              <w:rPr>
                <w:color w:val="000000"/>
                <w:kern w:val="24"/>
                <w:sz w:val="18"/>
                <w:szCs w:val="18"/>
              </w:rPr>
              <w:t>.41</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7D38CA9E" w14:textId="77777777" w:rsidR="00B92FA9" w:rsidRPr="001D48FA" w:rsidRDefault="00B92FA9" w:rsidP="00B92FA9">
            <w:pPr>
              <w:jc w:val="center"/>
              <w:textAlignment w:val="bottom"/>
              <w:rPr>
                <w:sz w:val="18"/>
                <w:szCs w:val="18"/>
              </w:rPr>
            </w:pPr>
            <w:r w:rsidRPr="001D48FA">
              <w:rPr>
                <w:color w:val="000000"/>
                <w:kern w:val="24"/>
                <w:sz w:val="18"/>
                <w:szCs w:val="18"/>
              </w:rPr>
              <w:t>.12</w:t>
            </w:r>
          </w:p>
        </w:tc>
        <w:tc>
          <w:tcPr>
            <w:tcW w:w="624" w:type="dxa"/>
            <w:tcBorders>
              <w:top w:val="nil"/>
              <w:left w:val="nil"/>
              <w:bottom w:val="nil"/>
              <w:right w:val="nil"/>
            </w:tcBorders>
            <w:shd w:val="clear" w:color="auto" w:fill="C3E8DF"/>
            <w:tcMar>
              <w:top w:w="5" w:type="dxa"/>
              <w:left w:w="5" w:type="dxa"/>
              <w:bottom w:w="0" w:type="dxa"/>
              <w:right w:w="5" w:type="dxa"/>
            </w:tcMar>
            <w:vAlign w:val="center"/>
            <w:hideMark/>
          </w:tcPr>
          <w:p w14:paraId="06C20604" w14:textId="77777777" w:rsidR="00B92FA9" w:rsidRPr="001D48FA" w:rsidRDefault="00B92FA9" w:rsidP="00B92FA9">
            <w:pPr>
              <w:jc w:val="center"/>
              <w:textAlignment w:val="bottom"/>
              <w:rPr>
                <w:sz w:val="18"/>
                <w:szCs w:val="18"/>
              </w:rPr>
            </w:pPr>
            <w:r w:rsidRPr="001D48FA">
              <w:rPr>
                <w:color w:val="000000"/>
                <w:kern w:val="24"/>
                <w:sz w:val="18"/>
                <w:szCs w:val="18"/>
              </w:rPr>
              <w:t>.31</w:t>
            </w:r>
          </w:p>
        </w:tc>
        <w:tc>
          <w:tcPr>
            <w:tcW w:w="624" w:type="dxa"/>
            <w:tcBorders>
              <w:top w:val="nil"/>
              <w:left w:val="nil"/>
              <w:bottom w:val="nil"/>
              <w:right w:val="nil"/>
            </w:tcBorders>
            <w:shd w:val="clear" w:color="auto" w:fill="C6E9E1"/>
            <w:tcMar>
              <w:top w:w="5" w:type="dxa"/>
              <w:left w:w="5" w:type="dxa"/>
              <w:bottom w:w="0" w:type="dxa"/>
              <w:right w:w="5" w:type="dxa"/>
            </w:tcMar>
            <w:vAlign w:val="center"/>
            <w:hideMark/>
          </w:tcPr>
          <w:p w14:paraId="5C6D693F" w14:textId="77777777" w:rsidR="00B92FA9" w:rsidRPr="001D48FA" w:rsidRDefault="00B92FA9" w:rsidP="00B92FA9">
            <w:pPr>
              <w:jc w:val="center"/>
              <w:textAlignment w:val="bottom"/>
              <w:rPr>
                <w:sz w:val="18"/>
                <w:szCs w:val="18"/>
              </w:rPr>
            </w:pPr>
            <w:r w:rsidRPr="001D48FA">
              <w:rPr>
                <w:color w:val="000000"/>
                <w:kern w:val="24"/>
                <w:sz w:val="18"/>
                <w:szCs w:val="18"/>
              </w:rPr>
              <w:t>.30</w:t>
            </w:r>
          </w:p>
        </w:tc>
        <w:tc>
          <w:tcPr>
            <w:tcW w:w="624" w:type="dxa"/>
            <w:tcBorders>
              <w:top w:val="nil"/>
              <w:left w:val="nil"/>
              <w:bottom w:val="nil"/>
              <w:right w:val="nil"/>
            </w:tcBorders>
            <w:shd w:val="clear" w:color="auto" w:fill="E9F7F3"/>
            <w:tcMar>
              <w:top w:w="5" w:type="dxa"/>
              <w:left w:w="5" w:type="dxa"/>
              <w:bottom w:w="0" w:type="dxa"/>
              <w:right w:w="5" w:type="dxa"/>
            </w:tcMar>
            <w:vAlign w:val="center"/>
            <w:hideMark/>
          </w:tcPr>
          <w:p w14:paraId="6C6B6CA7" w14:textId="77777777" w:rsidR="00B92FA9" w:rsidRPr="001D48FA" w:rsidRDefault="00B92FA9" w:rsidP="00B92FA9">
            <w:pPr>
              <w:jc w:val="center"/>
              <w:textAlignment w:val="bottom"/>
              <w:rPr>
                <w:sz w:val="18"/>
                <w:szCs w:val="18"/>
              </w:rPr>
            </w:pPr>
            <w:r w:rsidRPr="001D48FA">
              <w:rPr>
                <w:color w:val="000000"/>
                <w:kern w:val="24"/>
                <w:sz w:val="18"/>
                <w:szCs w:val="18"/>
              </w:rPr>
              <w:t>.21</w:t>
            </w:r>
          </w:p>
        </w:tc>
        <w:tc>
          <w:tcPr>
            <w:tcW w:w="624" w:type="dxa"/>
            <w:tcBorders>
              <w:top w:val="nil"/>
              <w:left w:val="nil"/>
              <w:bottom w:val="nil"/>
              <w:right w:val="nil"/>
            </w:tcBorders>
            <w:shd w:val="clear" w:color="auto" w:fill="E7E6E6"/>
            <w:tcMar>
              <w:top w:w="5" w:type="dxa"/>
              <w:left w:w="5" w:type="dxa"/>
              <w:bottom w:w="0" w:type="dxa"/>
              <w:right w:w="5" w:type="dxa"/>
            </w:tcMar>
            <w:vAlign w:val="center"/>
            <w:hideMark/>
          </w:tcPr>
          <w:p w14:paraId="7034298B" w14:textId="77777777" w:rsidR="00B92FA9" w:rsidRPr="001D48FA" w:rsidRDefault="00B92FA9" w:rsidP="00B92FA9">
            <w:pPr>
              <w:jc w:val="center"/>
              <w:textAlignment w:val="bottom"/>
              <w:rPr>
                <w:sz w:val="18"/>
                <w:szCs w:val="18"/>
              </w:rPr>
            </w:pPr>
            <w:r w:rsidRPr="001D48FA">
              <w:rPr>
                <w:color w:val="000000"/>
                <w:kern w:val="24"/>
                <w:sz w:val="18"/>
                <w:szCs w:val="18"/>
              </w:rPr>
              <w:t>93,492</w:t>
            </w:r>
          </w:p>
        </w:tc>
        <w:tc>
          <w:tcPr>
            <w:tcW w:w="624" w:type="dxa"/>
            <w:tcBorders>
              <w:top w:val="nil"/>
              <w:left w:val="nil"/>
              <w:bottom w:val="nil"/>
              <w:right w:val="nil"/>
            </w:tcBorders>
            <w:shd w:val="clear" w:color="auto" w:fill="FFE38B"/>
            <w:tcMar>
              <w:top w:w="5" w:type="dxa"/>
              <w:left w:w="5" w:type="dxa"/>
              <w:bottom w:w="0" w:type="dxa"/>
              <w:right w:w="5" w:type="dxa"/>
            </w:tcMar>
            <w:vAlign w:val="center"/>
            <w:hideMark/>
          </w:tcPr>
          <w:p w14:paraId="1C2AA279" w14:textId="77777777" w:rsidR="00B92FA9" w:rsidRPr="001D48FA" w:rsidRDefault="00B92FA9" w:rsidP="00B92FA9">
            <w:pPr>
              <w:jc w:val="center"/>
              <w:textAlignment w:val="bottom"/>
              <w:rPr>
                <w:sz w:val="18"/>
                <w:szCs w:val="18"/>
              </w:rPr>
            </w:pPr>
            <w:r w:rsidRPr="001D48FA">
              <w:rPr>
                <w:color w:val="000000"/>
                <w:kern w:val="24"/>
                <w:sz w:val="18"/>
                <w:szCs w:val="18"/>
              </w:rPr>
              <w:t>13</w:t>
            </w:r>
          </w:p>
        </w:tc>
        <w:tc>
          <w:tcPr>
            <w:tcW w:w="624" w:type="dxa"/>
            <w:tcBorders>
              <w:top w:val="nil"/>
              <w:left w:val="nil"/>
              <w:bottom w:val="nil"/>
              <w:right w:val="nil"/>
            </w:tcBorders>
            <w:shd w:val="clear" w:color="auto" w:fill="FFFAEA"/>
            <w:tcMar>
              <w:top w:w="5" w:type="dxa"/>
              <w:left w:w="5" w:type="dxa"/>
              <w:bottom w:w="0" w:type="dxa"/>
              <w:right w:w="5" w:type="dxa"/>
            </w:tcMar>
            <w:vAlign w:val="center"/>
            <w:hideMark/>
          </w:tcPr>
          <w:p w14:paraId="2AA7C1DE" w14:textId="77777777" w:rsidR="00B92FA9" w:rsidRPr="001D48FA" w:rsidRDefault="00B92FA9" w:rsidP="00B92FA9">
            <w:pPr>
              <w:jc w:val="center"/>
              <w:textAlignment w:val="bottom"/>
              <w:rPr>
                <w:sz w:val="18"/>
                <w:szCs w:val="18"/>
              </w:rPr>
            </w:pPr>
            <w:r w:rsidRPr="001D48FA">
              <w:rPr>
                <w:color w:val="000000"/>
                <w:kern w:val="24"/>
                <w:sz w:val="18"/>
                <w:szCs w:val="18"/>
              </w:rPr>
              <w:t>4</w:t>
            </w:r>
          </w:p>
        </w:tc>
        <w:tc>
          <w:tcPr>
            <w:tcW w:w="623" w:type="dxa"/>
            <w:tcBorders>
              <w:top w:val="nil"/>
              <w:left w:val="nil"/>
              <w:bottom w:val="nil"/>
              <w:right w:val="nil"/>
            </w:tcBorders>
            <w:shd w:val="clear" w:color="auto" w:fill="FFE080"/>
            <w:tcMar>
              <w:top w:w="5" w:type="dxa"/>
              <w:left w:w="5" w:type="dxa"/>
              <w:bottom w:w="0" w:type="dxa"/>
              <w:right w:w="5" w:type="dxa"/>
            </w:tcMar>
            <w:vAlign w:val="center"/>
            <w:hideMark/>
          </w:tcPr>
          <w:p w14:paraId="00C52730" w14:textId="77777777" w:rsidR="00B92FA9" w:rsidRPr="001D48FA" w:rsidRDefault="00B92FA9" w:rsidP="00B92FA9">
            <w:pPr>
              <w:jc w:val="center"/>
              <w:textAlignment w:val="bottom"/>
              <w:rPr>
                <w:sz w:val="18"/>
                <w:szCs w:val="18"/>
              </w:rPr>
            </w:pPr>
            <w:r w:rsidRPr="001D48FA">
              <w:rPr>
                <w:color w:val="000000"/>
                <w:kern w:val="24"/>
                <w:sz w:val="18"/>
                <w:szCs w:val="18"/>
              </w:rPr>
              <w:t>14</w:t>
            </w:r>
          </w:p>
        </w:tc>
        <w:tc>
          <w:tcPr>
            <w:tcW w:w="624" w:type="dxa"/>
            <w:tcBorders>
              <w:top w:val="nil"/>
              <w:left w:val="nil"/>
              <w:bottom w:val="nil"/>
              <w:right w:val="nil"/>
            </w:tcBorders>
            <w:shd w:val="clear" w:color="auto" w:fill="FFFAEA"/>
            <w:tcMar>
              <w:top w:w="5" w:type="dxa"/>
              <w:left w:w="5" w:type="dxa"/>
              <w:bottom w:w="0" w:type="dxa"/>
              <w:right w:w="5" w:type="dxa"/>
            </w:tcMar>
            <w:vAlign w:val="center"/>
            <w:hideMark/>
          </w:tcPr>
          <w:p w14:paraId="267CFF22" w14:textId="77777777" w:rsidR="00B92FA9" w:rsidRPr="001D48FA" w:rsidRDefault="00B92FA9" w:rsidP="00B92FA9">
            <w:pPr>
              <w:jc w:val="center"/>
              <w:textAlignment w:val="bottom"/>
              <w:rPr>
                <w:sz w:val="18"/>
                <w:szCs w:val="18"/>
              </w:rPr>
            </w:pPr>
            <w:r w:rsidRPr="001D48FA">
              <w:rPr>
                <w:color w:val="000000"/>
                <w:kern w:val="24"/>
                <w:sz w:val="18"/>
                <w:szCs w:val="18"/>
              </w:rPr>
              <w:t>4</w:t>
            </w:r>
          </w:p>
        </w:tc>
        <w:tc>
          <w:tcPr>
            <w:tcW w:w="624" w:type="dxa"/>
            <w:tcBorders>
              <w:top w:val="nil"/>
              <w:left w:val="nil"/>
              <w:bottom w:val="nil"/>
              <w:right w:val="nil"/>
            </w:tcBorders>
            <w:shd w:val="clear" w:color="auto" w:fill="FFF7DD"/>
            <w:tcMar>
              <w:top w:w="5" w:type="dxa"/>
              <w:left w:w="5" w:type="dxa"/>
              <w:bottom w:w="0" w:type="dxa"/>
              <w:right w:w="5" w:type="dxa"/>
            </w:tcMar>
            <w:vAlign w:val="center"/>
            <w:hideMark/>
          </w:tcPr>
          <w:p w14:paraId="245472A7"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AE8"/>
            <w:tcMar>
              <w:top w:w="5" w:type="dxa"/>
              <w:left w:w="5" w:type="dxa"/>
              <w:bottom w:w="0" w:type="dxa"/>
              <w:right w:w="5" w:type="dxa"/>
            </w:tcMar>
            <w:vAlign w:val="center"/>
            <w:hideMark/>
          </w:tcPr>
          <w:p w14:paraId="56BF3198" w14:textId="77777777" w:rsidR="00B92FA9" w:rsidRPr="001D48FA" w:rsidRDefault="00B92FA9" w:rsidP="00B92FA9">
            <w:pPr>
              <w:jc w:val="center"/>
              <w:textAlignment w:val="bottom"/>
              <w:rPr>
                <w:sz w:val="18"/>
                <w:szCs w:val="18"/>
              </w:rPr>
            </w:pPr>
            <w:r w:rsidRPr="001D48FA">
              <w:rPr>
                <w:color w:val="000000"/>
                <w:kern w:val="24"/>
                <w:sz w:val="18"/>
                <w:szCs w:val="18"/>
              </w:rPr>
              <w:t>4</w:t>
            </w:r>
          </w:p>
        </w:tc>
        <w:tc>
          <w:tcPr>
            <w:tcW w:w="624" w:type="dxa"/>
            <w:tcBorders>
              <w:top w:val="nil"/>
              <w:left w:val="nil"/>
              <w:bottom w:val="nil"/>
              <w:right w:val="nil"/>
            </w:tcBorders>
            <w:shd w:val="clear" w:color="auto" w:fill="FFDD74"/>
            <w:tcMar>
              <w:top w:w="5" w:type="dxa"/>
              <w:left w:w="5" w:type="dxa"/>
              <w:bottom w:w="0" w:type="dxa"/>
              <w:right w:w="5" w:type="dxa"/>
            </w:tcMar>
            <w:vAlign w:val="center"/>
            <w:hideMark/>
          </w:tcPr>
          <w:p w14:paraId="7FDE69E5" w14:textId="77777777" w:rsidR="00B92FA9" w:rsidRPr="001D48FA" w:rsidRDefault="00B92FA9" w:rsidP="00B92FA9">
            <w:pPr>
              <w:jc w:val="center"/>
              <w:textAlignment w:val="bottom"/>
              <w:rPr>
                <w:sz w:val="18"/>
                <w:szCs w:val="18"/>
              </w:rPr>
            </w:pPr>
            <w:r w:rsidRPr="001D48FA">
              <w:rPr>
                <w:color w:val="000000"/>
                <w:kern w:val="24"/>
                <w:sz w:val="18"/>
                <w:szCs w:val="18"/>
              </w:rPr>
              <w:t>14</w:t>
            </w:r>
          </w:p>
        </w:tc>
        <w:tc>
          <w:tcPr>
            <w:tcW w:w="624" w:type="dxa"/>
            <w:tcBorders>
              <w:top w:val="nil"/>
              <w:left w:val="nil"/>
              <w:bottom w:val="nil"/>
              <w:right w:val="nil"/>
            </w:tcBorders>
            <w:shd w:val="clear" w:color="auto" w:fill="FFF7DD"/>
            <w:tcMar>
              <w:top w:w="5" w:type="dxa"/>
              <w:left w:w="5" w:type="dxa"/>
              <w:bottom w:w="0" w:type="dxa"/>
              <w:right w:w="5" w:type="dxa"/>
            </w:tcMar>
            <w:vAlign w:val="center"/>
            <w:hideMark/>
          </w:tcPr>
          <w:p w14:paraId="12917E44"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72A5A4C8" w14:textId="77777777" w:rsidR="00B92FA9" w:rsidRPr="001D48FA" w:rsidRDefault="00B92FA9" w:rsidP="00B92FA9">
            <w:pPr>
              <w:jc w:val="center"/>
              <w:textAlignment w:val="bottom"/>
              <w:rPr>
                <w:sz w:val="18"/>
                <w:szCs w:val="18"/>
              </w:rPr>
            </w:pPr>
            <w:r w:rsidRPr="001D48FA">
              <w:rPr>
                <w:color w:val="000000"/>
                <w:kern w:val="24"/>
                <w:sz w:val="18"/>
                <w:szCs w:val="18"/>
              </w:rPr>
              <w:t>2</w:t>
            </w:r>
          </w:p>
        </w:tc>
        <w:tc>
          <w:tcPr>
            <w:tcW w:w="624" w:type="dxa"/>
            <w:tcBorders>
              <w:top w:val="nil"/>
              <w:left w:val="nil"/>
              <w:bottom w:val="nil"/>
              <w:right w:val="nil"/>
            </w:tcBorders>
            <w:shd w:val="clear" w:color="auto" w:fill="FFE080"/>
            <w:tcMar>
              <w:top w:w="5" w:type="dxa"/>
              <w:left w:w="5" w:type="dxa"/>
              <w:bottom w:w="0" w:type="dxa"/>
              <w:right w:w="5" w:type="dxa"/>
            </w:tcMar>
            <w:vAlign w:val="center"/>
            <w:hideMark/>
          </w:tcPr>
          <w:p w14:paraId="57AF81B1" w14:textId="77777777" w:rsidR="00B92FA9" w:rsidRPr="001D48FA" w:rsidRDefault="00B92FA9" w:rsidP="00B92FA9">
            <w:pPr>
              <w:jc w:val="center"/>
              <w:textAlignment w:val="bottom"/>
              <w:rPr>
                <w:sz w:val="18"/>
                <w:szCs w:val="18"/>
              </w:rPr>
            </w:pPr>
            <w:r w:rsidRPr="001D48FA">
              <w:rPr>
                <w:color w:val="000000"/>
                <w:kern w:val="24"/>
                <w:sz w:val="18"/>
                <w:szCs w:val="18"/>
              </w:rPr>
              <w:t>13</w:t>
            </w:r>
          </w:p>
        </w:tc>
        <w:tc>
          <w:tcPr>
            <w:tcW w:w="624" w:type="dxa"/>
            <w:tcBorders>
              <w:top w:val="nil"/>
              <w:left w:val="nil"/>
              <w:bottom w:val="nil"/>
              <w:right w:val="nil"/>
            </w:tcBorders>
            <w:shd w:val="clear" w:color="auto" w:fill="FFE080"/>
            <w:tcMar>
              <w:top w:w="5" w:type="dxa"/>
              <w:left w:w="5" w:type="dxa"/>
              <w:bottom w:w="0" w:type="dxa"/>
              <w:right w:w="5" w:type="dxa"/>
            </w:tcMar>
            <w:vAlign w:val="center"/>
            <w:hideMark/>
          </w:tcPr>
          <w:p w14:paraId="030F5904" w14:textId="77777777" w:rsidR="00B92FA9" w:rsidRPr="001D48FA" w:rsidRDefault="00B92FA9" w:rsidP="00B92FA9">
            <w:pPr>
              <w:jc w:val="center"/>
              <w:textAlignment w:val="bottom"/>
              <w:rPr>
                <w:sz w:val="18"/>
                <w:szCs w:val="18"/>
              </w:rPr>
            </w:pPr>
            <w:r w:rsidRPr="001D48FA">
              <w:rPr>
                <w:color w:val="000000"/>
                <w:kern w:val="24"/>
                <w:sz w:val="18"/>
                <w:szCs w:val="18"/>
              </w:rPr>
              <w:t>13</w:t>
            </w:r>
          </w:p>
        </w:tc>
        <w:tc>
          <w:tcPr>
            <w:tcW w:w="624" w:type="dxa"/>
            <w:tcBorders>
              <w:top w:val="nil"/>
              <w:left w:val="nil"/>
              <w:bottom w:val="nil"/>
              <w:right w:val="nil"/>
            </w:tcBorders>
            <w:shd w:val="clear" w:color="auto" w:fill="FFE9A3"/>
            <w:tcMar>
              <w:top w:w="5" w:type="dxa"/>
              <w:left w:w="5" w:type="dxa"/>
              <w:bottom w:w="0" w:type="dxa"/>
              <w:right w:w="5" w:type="dxa"/>
            </w:tcMar>
            <w:vAlign w:val="center"/>
            <w:hideMark/>
          </w:tcPr>
          <w:p w14:paraId="7ED6AFA3" w14:textId="77777777" w:rsidR="00B92FA9" w:rsidRPr="001D48FA" w:rsidRDefault="00B92FA9" w:rsidP="00B92FA9">
            <w:pPr>
              <w:jc w:val="center"/>
              <w:textAlignment w:val="bottom"/>
              <w:rPr>
                <w:sz w:val="18"/>
                <w:szCs w:val="18"/>
              </w:rPr>
            </w:pPr>
            <w:r w:rsidRPr="001D48FA">
              <w:rPr>
                <w:color w:val="000000"/>
                <w:kern w:val="24"/>
                <w:sz w:val="18"/>
                <w:szCs w:val="18"/>
              </w:rPr>
              <w:t>10</w:t>
            </w:r>
          </w:p>
        </w:tc>
        <w:tc>
          <w:tcPr>
            <w:tcW w:w="624" w:type="dxa"/>
            <w:tcBorders>
              <w:top w:val="nil"/>
              <w:left w:val="nil"/>
              <w:bottom w:val="nil"/>
              <w:right w:val="nil"/>
            </w:tcBorders>
            <w:shd w:val="clear" w:color="auto" w:fill="FFF7DD"/>
            <w:tcMar>
              <w:top w:w="5" w:type="dxa"/>
              <w:left w:w="5" w:type="dxa"/>
              <w:bottom w:w="0" w:type="dxa"/>
              <w:right w:w="5" w:type="dxa"/>
            </w:tcMar>
            <w:vAlign w:val="center"/>
            <w:hideMark/>
          </w:tcPr>
          <w:p w14:paraId="0D1D0179"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7DD"/>
            <w:tcMar>
              <w:top w:w="5" w:type="dxa"/>
              <w:left w:w="5" w:type="dxa"/>
              <w:bottom w:w="0" w:type="dxa"/>
              <w:right w:w="5" w:type="dxa"/>
            </w:tcMar>
            <w:vAlign w:val="center"/>
            <w:hideMark/>
          </w:tcPr>
          <w:p w14:paraId="2CCE2FBD" w14:textId="77777777" w:rsidR="00B92FA9" w:rsidRPr="001D48FA" w:rsidRDefault="00B92FA9" w:rsidP="00B92FA9">
            <w:pPr>
              <w:jc w:val="center"/>
              <w:textAlignment w:val="bottom"/>
              <w:rPr>
                <w:sz w:val="18"/>
                <w:szCs w:val="18"/>
              </w:rPr>
            </w:pPr>
            <w:r w:rsidRPr="001D48FA">
              <w:rPr>
                <w:color w:val="000000"/>
                <w:kern w:val="24"/>
                <w:sz w:val="18"/>
                <w:szCs w:val="18"/>
              </w:rPr>
              <w:t>5</w:t>
            </w:r>
          </w:p>
        </w:tc>
      </w:tr>
      <w:tr w:rsidR="00B92FA9" w:rsidRPr="00D74367" w14:paraId="2E466CC3" w14:textId="77777777" w:rsidTr="00B92FA9">
        <w:trPr>
          <w:trHeight w:val="292"/>
        </w:trPr>
        <w:tc>
          <w:tcPr>
            <w:tcW w:w="900" w:type="dxa"/>
            <w:tcBorders>
              <w:top w:val="nil"/>
              <w:left w:val="nil"/>
              <w:bottom w:val="nil"/>
              <w:right w:val="nil"/>
            </w:tcBorders>
            <w:shd w:val="clear" w:color="auto" w:fill="auto"/>
            <w:tcMar>
              <w:top w:w="5" w:type="dxa"/>
              <w:left w:w="5" w:type="dxa"/>
              <w:bottom w:w="0" w:type="dxa"/>
              <w:right w:w="5" w:type="dxa"/>
            </w:tcMar>
            <w:vAlign w:val="bottom"/>
            <w:hideMark/>
          </w:tcPr>
          <w:p w14:paraId="08E034F7" w14:textId="77777777" w:rsidR="00B92FA9" w:rsidRPr="001D48FA" w:rsidRDefault="00B92FA9" w:rsidP="00B92FA9">
            <w:pPr>
              <w:textAlignment w:val="bottom"/>
              <w:rPr>
                <w:sz w:val="18"/>
                <w:szCs w:val="18"/>
              </w:rPr>
            </w:pPr>
            <w:r w:rsidRPr="001D48FA">
              <w:rPr>
                <w:b/>
                <w:bCs/>
                <w:color w:val="000000"/>
                <w:kern w:val="24"/>
                <w:sz w:val="18"/>
                <w:szCs w:val="18"/>
              </w:rPr>
              <w:t>GAD</w:t>
            </w:r>
          </w:p>
        </w:tc>
        <w:tc>
          <w:tcPr>
            <w:tcW w:w="623" w:type="dxa"/>
            <w:tcBorders>
              <w:top w:val="nil"/>
              <w:left w:val="nil"/>
              <w:bottom w:val="nil"/>
              <w:right w:val="nil"/>
            </w:tcBorders>
            <w:shd w:val="clear" w:color="auto" w:fill="auto"/>
            <w:tcMar>
              <w:top w:w="5" w:type="dxa"/>
              <w:left w:w="5" w:type="dxa"/>
              <w:bottom w:w="0" w:type="dxa"/>
              <w:right w:w="5" w:type="dxa"/>
            </w:tcMar>
            <w:vAlign w:val="center"/>
            <w:hideMark/>
          </w:tcPr>
          <w:p w14:paraId="1C5CA88C" w14:textId="77777777" w:rsidR="00B92FA9" w:rsidRPr="001D48FA" w:rsidRDefault="00B92FA9" w:rsidP="00B92FA9">
            <w:pPr>
              <w:jc w:val="center"/>
              <w:textAlignment w:val="bottom"/>
              <w:rPr>
                <w:sz w:val="18"/>
                <w:szCs w:val="18"/>
              </w:rPr>
            </w:pPr>
            <w:r w:rsidRPr="001D48FA">
              <w:rPr>
                <w:color w:val="000000"/>
                <w:kern w:val="24"/>
                <w:sz w:val="18"/>
                <w:szCs w:val="18"/>
              </w:rPr>
              <w:t>.15</w:t>
            </w:r>
          </w:p>
        </w:tc>
        <w:tc>
          <w:tcPr>
            <w:tcW w:w="624" w:type="dxa"/>
            <w:tcBorders>
              <w:top w:val="nil"/>
              <w:left w:val="nil"/>
              <w:bottom w:val="nil"/>
              <w:right w:val="nil"/>
            </w:tcBorders>
            <w:shd w:val="clear" w:color="auto" w:fill="F4FBF9"/>
            <w:tcMar>
              <w:top w:w="5" w:type="dxa"/>
              <w:left w:w="5" w:type="dxa"/>
              <w:bottom w:w="0" w:type="dxa"/>
              <w:right w:w="5" w:type="dxa"/>
            </w:tcMar>
            <w:vAlign w:val="center"/>
            <w:hideMark/>
          </w:tcPr>
          <w:p w14:paraId="29BABAE8" w14:textId="77777777" w:rsidR="00B92FA9" w:rsidRPr="001D48FA" w:rsidRDefault="00B92FA9" w:rsidP="00B92FA9">
            <w:pPr>
              <w:jc w:val="center"/>
              <w:textAlignment w:val="bottom"/>
              <w:rPr>
                <w:sz w:val="18"/>
                <w:szCs w:val="18"/>
              </w:rPr>
            </w:pPr>
            <w:r w:rsidRPr="001D48FA">
              <w:rPr>
                <w:color w:val="000000"/>
                <w:kern w:val="24"/>
                <w:sz w:val="18"/>
                <w:szCs w:val="18"/>
              </w:rPr>
              <w:t>.18</w:t>
            </w:r>
          </w:p>
        </w:tc>
        <w:tc>
          <w:tcPr>
            <w:tcW w:w="624" w:type="dxa"/>
            <w:tcBorders>
              <w:top w:val="nil"/>
              <w:left w:val="nil"/>
              <w:bottom w:val="nil"/>
              <w:right w:val="nil"/>
            </w:tcBorders>
            <w:shd w:val="clear" w:color="auto" w:fill="F4FBF9"/>
            <w:tcMar>
              <w:top w:w="5" w:type="dxa"/>
              <w:left w:w="5" w:type="dxa"/>
              <w:bottom w:w="0" w:type="dxa"/>
              <w:right w:w="5" w:type="dxa"/>
            </w:tcMar>
            <w:vAlign w:val="center"/>
            <w:hideMark/>
          </w:tcPr>
          <w:p w14:paraId="7BA12B06" w14:textId="77777777" w:rsidR="00B92FA9" w:rsidRPr="001D48FA" w:rsidRDefault="00B92FA9" w:rsidP="00B92FA9">
            <w:pPr>
              <w:jc w:val="center"/>
              <w:textAlignment w:val="bottom"/>
              <w:rPr>
                <w:sz w:val="18"/>
                <w:szCs w:val="18"/>
              </w:rPr>
            </w:pPr>
            <w:r w:rsidRPr="001D48FA">
              <w:rPr>
                <w:color w:val="000000"/>
                <w:kern w:val="24"/>
                <w:sz w:val="18"/>
                <w:szCs w:val="18"/>
              </w:rPr>
              <w:t>.18</w:t>
            </w:r>
          </w:p>
        </w:tc>
        <w:tc>
          <w:tcPr>
            <w:tcW w:w="624" w:type="dxa"/>
            <w:tcBorders>
              <w:top w:val="nil"/>
              <w:left w:val="nil"/>
              <w:bottom w:val="nil"/>
              <w:right w:val="nil"/>
            </w:tcBorders>
            <w:shd w:val="clear" w:color="auto" w:fill="BBE5DB"/>
            <w:tcMar>
              <w:top w:w="5" w:type="dxa"/>
              <w:left w:w="5" w:type="dxa"/>
              <w:bottom w:w="0" w:type="dxa"/>
              <w:right w:w="5" w:type="dxa"/>
            </w:tcMar>
            <w:vAlign w:val="center"/>
            <w:hideMark/>
          </w:tcPr>
          <w:p w14:paraId="70FC6FBA" w14:textId="77777777" w:rsidR="00B92FA9" w:rsidRPr="001D48FA" w:rsidRDefault="00B92FA9" w:rsidP="00B92FA9">
            <w:pPr>
              <w:jc w:val="center"/>
              <w:textAlignment w:val="bottom"/>
              <w:rPr>
                <w:sz w:val="18"/>
                <w:szCs w:val="18"/>
              </w:rPr>
            </w:pPr>
            <w:r w:rsidRPr="001D48FA">
              <w:rPr>
                <w:color w:val="000000"/>
                <w:kern w:val="24"/>
                <w:sz w:val="18"/>
                <w:szCs w:val="18"/>
              </w:rPr>
              <w:t>.33</w:t>
            </w:r>
          </w:p>
        </w:tc>
        <w:tc>
          <w:tcPr>
            <w:tcW w:w="624" w:type="dxa"/>
            <w:tcBorders>
              <w:top w:val="nil"/>
              <w:left w:val="nil"/>
              <w:bottom w:val="nil"/>
              <w:right w:val="nil"/>
            </w:tcBorders>
            <w:shd w:val="clear" w:color="auto" w:fill="C3E8DF"/>
            <w:tcMar>
              <w:top w:w="5" w:type="dxa"/>
              <w:left w:w="5" w:type="dxa"/>
              <w:bottom w:w="0" w:type="dxa"/>
              <w:right w:w="5" w:type="dxa"/>
            </w:tcMar>
            <w:vAlign w:val="center"/>
            <w:hideMark/>
          </w:tcPr>
          <w:p w14:paraId="1F5717CD" w14:textId="77777777" w:rsidR="00B92FA9" w:rsidRPr="001D48FA" w:rsidRDefault="00B92FA9" w:rsidP="00B92FA9">
            <w:pPr>
              <w:jc w:val="center"/>
              <w:textAlignment w:val="bottom"/>
              <w:rPr>
                <w:sz w:val="18"/>
                <w:szCs w:val="18"/>
              </w:rPr>
            </w:pPr>
            <w:r w:rsidRPr="001D48FA">
              <w:rPr>
                <w:color w:val="000000"/>
                <w:kern w:val="24"/>
                <w:sz w:val="18"/>
                <w:szCs w:val="18"/>
              </w:rPr>
              <w:t>.31</w:t>
            </w:r>
          </w:p>
        </w:tc>
        <w:tc>
          <w:tcPr>
            <w:tcW w:w="624" w:type="dxa"/>
            <w:tcBorders>
              <w:top w:val="nil"/>
              <w:left w:val="nil"/>
              <w:bottom w:val="nil"/>
              <w:right w:val="nil"/>
            </w:tcBorders>
            <w:shd w:val="clear" w:color="auto" w:fill="C6E9E1"/>
            <w:tcMar>
              <w:top w:w="5" w:type="dxa"/>
              <w:left w:w="5" w:type="dxa"/>
              <w:bottom w:w="0" w:type="dxa"/>
              <w:right w:w="5" w:type="dxa"/>
            </w:tcMar>
            <w:vAlign w:val="center"/>
            <w:hideMark/>
          </w:tcPr>
          <w:p w14:paraId="6B38D63B" w14:textId="77777777" w:rsidR="00B92FA9" w:rsidRPr="001D48FA" w:rsidRDefault="00B92FA9" w:rsidP="00B92FA9">
            <w:pPr>
              <w:jc w:val="center"/>
              <w:textAlignment w:val="bottom"/>
              <w:rPr>
                <w:sz w:val="18"/>
                <w:szCs w:val="18"/>
              </w:rPr>
            </w:pPr>
            <w:r w:rsidRPr="001D48FA">
              <w:rPr>
                <w:color w:val="000000"/>
                <w:kern w:val="24"/>
                <w:sz w:val="18"/>
                <w:szCs w:val="18"/>
              </w:rPr>
              <w:t>.30</w:t>
            </w:r>
          </w:p>
        </w:tc>
        <w:tc>
          <w:tcPr>
            <w:tcW w:w="624" w:type="dxa"/>
            <w:tcBorders>
              <w:top w:val="nil"/>
              <w:left w:val="nil"/>
              <w:bottom w:val="nil"/>
              <w:right w:val="nil"/>
            </w:tcBorders>
            <w:shd w:val="clear" w:color="auto" w:fill="F4FBF9"/>
            <w:tcMar>
              <w:top w:w="5" w:type="dxa"/>
              <w:left w:w="5" w:type="dxa"/>
              <w:bottom w:w="0" w:type="dxa"/>
              <w:right w:w="5" w:type="dxa"/>
            </w:tcMar>
            <w:vAlign w:val="center"/>
            <w:hideMark/>
          </w:tcPr>
          <w:p w14:paraId="7E7F8F90" w14:textId="77777777" w:rsidR="00B92FA9" w:rsidRPr="001D48FA" w:rsidRDefault="00B92FA9" w:rsidP="00B92FA9">
            <w:pPr>
              <w:jc w:val="center"/>
              <w:textAlignment w:val="bottom"/>
              <w:rPr>
                <w:sz w:val="18"/>
                <w:szCs w:val="18"/>
              </w:rPr>
            </w:pPr>
            <w:r w:rsidRPr="001D48FA">
              <w:rPr>
                <w:color w:val="000000"/>
                <w:kern w:val="24"/>
                <w:sz w:val="18"/>
                <w:szCs w:val="18"/>
              </w:rPr>
              <w:t>.18</w:t>
            </w:r>
          </w:p>
        </w:tc>
        <w:tc>
          <w:tcPr>
            <w:tcW w:w="624" w:type="dxa"/>
            <w:tcBorders>
              <w:top w:val="nil"/>
              <w:left w:val="nil"/>
              <w:bottom w:val="nil"/>
              <w:right w:val="nil"/>
            </w:tcBorders>
            <w:shd w:val="clear" w:color="auto" w:fill="F0FAF7"/>
            <w:tcMar>
              <w:top w:w="5" w:type="dxa"/>
              <w:left w:w="5" w:type="dxa"/>
              <w:bottom w:w="0" w:type="dxa"/>
              <w:right w:w="5" w:type="dxa"/>
            </w:tcMar>
            <w:vAlign w:val="center"/>
            <w:hideMark/>
          </w:tcPr>
          <w:p w14:paraId="7EB38A82" w14:textId="77777777" w:rsidR="00B92FA9" w:rsidRPr="001D48FA" w:rsidRDefault="00B92FA9" w:rsidP="00B92FA9">
            <w:pPr>
              <w:jc w:val="center"/>
              <w:textAlignment w:val="bottom"/>
              <w:rPr>
                <w:sz w:val="18"/>
                <w:szCs w:val="18"/>
              </w:rPr>
            </w:pPr>
            <w:r w:rsidRPr="001D48FA">
              <w:rPr>
                <w:color w:val="000000"/>
                <w:kern w:val="24"/>
                <w:sz w:val="18"/>
                <w:szCs w:val="18"/>
              </w:rPr>
              <w:t>.19</w:t>
            </w:r>
          </w:p>
        </w:tc>
        <w:tc>
          <w:tcPr>
            <w:tcW w:w="624" w:type="dxa"/>
            <w:tcBorders>
              <w:top w:val="nil"/>
              <w:left w:val="nil"/>
              <w:bottom w:val="nil"/>
              <w:right w:val="nil"/>
            </w:tcBorders>
            <w:shd w:val="clear" w:color="auto" w:fill="95D6C7"/>
            <w:tcMar>
              <w:top w:w="5" w:type="dxa"/>
              <w:left w:w="5" w:type="dxa"/>
              <w:bottom w:w="0" w:type="dxa"/>
              <w:right w:w="5" w:type="dxa"/>
            </w:tcMar>
            <w:vAlign w:val="center"/>
            <w:hideMark/>
          </w:tcPr>
          <w:p w14:paraId="48D59F87" w14:textId="77777777" w:rsidR="00B92FA9" w:rsidRPr="001D48FA" w:rsidRDefault="00B92FA9" w:rsidP="00B92FA9">
            <w:pPr>
              <w:jc w:val="center"/>
              <w:textAlignment w:val="bottom"/>
              <w:rPr>
                <w:sz w:val="18"/>
                <w:szCs w:val="18"/>
              </w:rPr>
            </w:pPr>
            <w:r w:rsidRPr="001D48FA">
              <w:rPr>
                <w:color w:val="000000"/>
                <w:kern w:val="24"/>
                <w:sz w:val="18"/>
                <w:szCs w:val="18"/>
              </w:rPr>
              <w:t>.43</w:t>
            </w:r>
          </w:p>
        </w:tc>
        <w:tc>
          <w:tcPr>
            <w:tcW w:w="624" w:type="dxa"/>
            <w:tcBorders>
              <w:top w:val="nil"/>
              <w:left w:val="nil"/>
              <w:bottom w:val="nil"/>
              <w:right w:val="nil"/>
            </w:tcBorders>
            <w:shd w:val="clear" w:color="auto" w:fill="E7E6E6"/>
            <w:tcMar>
              <w:top w:w="5" w:type="dxa"/>
              <w:left w:w="5" w:type="dxa"/>
              <w:bottom w:w="0" w:type="dxa"/>
              <w:right w:w="5" w:type="dxa"/>
            </w:tcMar>
            <w:vAlign w:val="center"/>
            <w:hideMark/>
          </w:tcPr>
          <w:p w14:paraId="4655D316" w14:textId="77777777" w:rsidR="00B92FA9" w:rsidRPr="001D48FA" w:rsidRDefault="00B92FA9" w:rsidP="00B92FA9">
            <w:pPr>
              <w:jc w:val="center"/>
              <w:textAlignment w:val="bottom"/>
              <w:rPr>
                <w:sz w:val="18"/>
                <w:szCs w:val="18"/>
              </w:rPr>
            </w:pPr>
            <w:r w:rsidRPr="001D48FA">
              <w:rPr>
                <w:color w:val="000000"/>
                <w:kern w:val="24"/>
                <w:sz w:val="16"/>
                <w:szCs w:val="16"/>
              </w:rPr>
              <w:t>106,307</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658FD30C"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3" w:type="dxa"/>
            <w:tcBorders>
              <w:top w:val="nil"/>
              <w:left w:val="nil"/>
              <w:bottom w:val="nil"/>
              <w:right w:val="nil"/>
            </w:tcBorders>
            <w:shd w:val="clear" w:color="auto" w:fill="FFC000"/>
            <w:tcMar>
              <w:top w:w="5" w:type="dxa"/>
              <w:left w:w="5" w:type="dxa"/>
              <w:bottom w:w="0" w:type="dxa"/>
              <w:right w:w="5" w:type="dxa"/>
            </w:tcMar>
            <w:vAlign w:val="center"/>
            <w:hideMark/>
          </w:tcPr>
          <w:p w14:paraId="59A06E51" w14:textId="77777777" w:rsidR="00B92FA9" w:rsidRPr="001D48FA" w:rsidRDefault="00B92FA9" w:rsidP="00B92FA9">
            <w:pPr>
              <w:jc w:val="center"/>
              <w:textAlignment w:val="bottom"/>
              <w:rPr>
                <w:sz w:val="18"/>
                <w:szCs w:val="18"/>
              </w:rPr>
            </w:pPr>
            <w:r w:rsidRPr="001D48FA">
              <w:rPr>
                <w:color w:val="000000"/>
                <w:kern w:val="24"/>
                <w:sz w:val="18"/>
                <w:szCs w:val="18"/>
              </w:rPr>
              <w:t>26</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7AB4F609"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E697"/>
            <w:tcMar>
              <w:top w:w="5" w:type="dxa"/>
              <w:left w:w="5" w:type="dxa"/>
              <w:bottom w:w="0" w:type="dxa"/>
              <w:right w:w="5" w:type="dxa"/>
            </w:tcMar>
            <w:vAlign w:val="center"/>
            <w:hideMark/>
          </w:tcPr>
          <w:p w14:paraId="0B4FA498" w14:textId="77777777" w:rsidR="00B92FA9" w:rsidRPr="001D48FA" w:rsidRDefault="00B92FA9" w:rsidP="00B92FA9">
            <w:pPr>
              <w:jc w:val="center"/>
              <w:textAlignment w:val="bottom"/>
              <w:rPr>
                <w:sz w:val="18"/>
                <w:szCs w:val="18"/>
              </w:rPr>
            </w:pPr>
            <w:r w:rsidRPr="001D48FA">
              <w:rPr>
                <w:color w:val="000000"/>
                <w:kern w:val="24"/>
                <w:sz w:val="18"/>
                <w:szCs w:val="18"/>
              </w:rPr>
              <w:t>11</w:t>
            </w:r>
          </w:p>
        </w:tc>
        <w:tc>
          <w:tcPr>
            <w:tcW w:w="624" w:type="dxa"/>
            <w:tcBorders>
              <w:top w:val="nil"/>
              <w:left w:val="nil"/>
              <w:bottom w:val="nil"/>
              <w:right w:val="nil"/>
            </w:tcBorders>
            <w:shd w:val="clear" w:color="auto" w:fill="FFF7DD"/>
            <w:tcMar>
              <w:top w:w="5" w:type="dxa"/>
              <w:left w:w="5" w:type="dxa"/>
              <w:bottom w:w="0" w:type="dxa"/>
              <w:right w:w="5" w:type="dxa"/>
            </w:tcMar>
            <w:vAlign w:val="center"/>
            <w:hideMark/>
          </w:tcPr>
          <w:p w14:paraId="096A0F4C"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CC2F"/>
            <w:tcMar>
              <w:top w:w="5" w:type="dxa"/>
              <w:left w:w="5" w:type="dxa"/>
              <w:bottom w:w="0" w:type="dxa"/>
              <w:right w:w="5" w:type="dxa"/>
            </w:tcMar>
            <w:vAlign w:val="center"/>
            <w:hideMark/>
          </w:tcPr>
          <w:p w14:paraId="44D9934D" w14:textId="77777777" w:rsidR="00B92FA9" w:rsidRPr="001D48FA" w:rsidRDefault="00B92FA9" w:rsidP="00B92FA9">
            <w:pPr>
              <w:jc w:val="center"/>
              <w:textAlignment w:val="bottom"/>
              <w:rPr>
                <w:sz w:val="18"/>
                <w:szCs w:val="18"/>
              </w:rPr>
            </w:pPr>
            <w:r w:rsidRPr="001D48FA">
              <w:rPr>
                <w:color w:val="000000"/>
                <w:kern w:val="24"/>
                <w:sz w:val="18"/>
                <w:szCs w:val="18"/>
              </w:rPr>
              <w:t>20</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69F4CFC1"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6FD316B2"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CC2F"/>
            <w:tcMar>
              <w:top w:w="5" w:type="dxa"/>
              <w:left w:w="5" w:type="dxa"/>
              <w:bottom w:w="0" w:type="dxa"/>
              <w:right w:w="5" w:type="dxa"/>
            </w:tcMar>
            <w:vAlign w:val="center"/>
            <w:hideMark/>
          </w:tcPr>
          <w:p w14:paraId="101AA6F9" w14:textId="77777777" w:rsidR="00B92FA9" w:rsidRPr="001D48FA" w:rsidRDefault="00B92FA9" w:rsidP="00B92FA9">
            <w:pPr>
              <w:jc w:val="center"/>
              <w:textAlignment w:val="bottom"/>
              <w:rPr>
                <w:sz w:val="18"/>
                <w:szCs w:val="18"/>
              </w:rPr>
            </w:pPr>
            <w:r w:rsidRPr="001D48FA">
              <w:rPr>
                <w:color w:val="000000"/>
                <w:kern w:val="24"/>
                <w:sz w:val="18"/>
                <w:szCs w:val="18"/>
              </w:rPr>
              <w:t>20</w:t>
            </w:r>
          </w:p>
        </w:tc>
        <w:tc>
          <w:tcPr>
            <w:tcW w:w="624" w:type="dxa"/>
            <w:tcBorders>
              <w:top w:val="nil"/>
              <w:left w:val="nil"/>
              <w:bottom w:val="nil"/>
              <w:right w:val="nil"/>
            </w:tcBorders>
            <w:shd w:val="clear" w:color="auto" w:fill="FFD75D"/>
            <w:tcMar>
              <w:top w:w="5" w:type="dxa"/>
              <w:left w:w="5" w:type="dxa"/>
              <w:bottom w:w="0" w:type="dxa"/>
              <w:right w:w="5" w:type="dxa"/>
            </w:tcMar>
            <w:vAlign w:val="center"/>
            <w:hideMark/>
          </w:tcPr>
          <w:p w14:paraId="69845F1E" w14:textId="77777777" w:rsidR="00B92FA9" w:rsidRPr="001D48FA" w:rsidRDefault="00B92FA9" w:rsidP="00B92FA9">
            <w:pPr>
              <w:jc w:val="center"/>
              <w:textAlignment w:val="bottom"/>
              <w:rPr>
                <w:sz w:val="18"/>
                <w:szCs w:val="18"/>
              </w:rPr>
            </w:pPr>
            <w:r w:rsidRPr="001D48FA">
              <w:rPr>
                <w:color w:val="000000"/>
                <w:kern w:val="24"/>
                <w:sz w:val="18"/>
                <w:szCs w:val="18"/>
              </w:rPr>
              <w:t>16</w:t>
            </w:r>
          </w:p>
        </w:tc>
        <w:tc>
          <w:tcPr>
            <w:tcW w:w="624" w:type="dxa"/>
            <w:tcBorders>
              <w:top w:val="nil"/>
              <w:left w:val="nil"/>
              <w:bottom w:val="nil"/>
              <w:right w:val="nil"/>
            </w:tcBorders>
            <w:shd w:val="clear" w:color="auto" w:fill="FFE080"/>
            <w:tcMar>
              <w:top w:w="5" w:type="dxa"/>
              <w:left w:w="5" w:type="dxa"/>
              <w:bottom w:w="0" w:type="dxa"/>
              <w:right w:w="5" w:type="dxa"/>
            </w:tcMar>
            <w:vAlign w:val="center"/>
            <w:hideMark/>
          </w:tcPr>
          <w:p w14:paraId="1641F8BD" w14:textId="77777777" w:rsidR="00B92FA9" w:rsidRPr="001D48FA" w:rsidRDefault="00B92FA9" w:rsidP="00B92FA9">
            <w:pPr>
              <w:jc w:val="center"/>
              <w:textAlignment w:val="bottom"/>
              <w:rPr>
                <w:sz w:val="18"/>
                <w:szCs w:val="18"/>
              </w:rPr>
            </w:pPr>
            <w:r w:rsidRPr="001D48FA">
              <w:rPr>
                <w:color w:val="000000"/>
                <w:kern w:val="24"/>
                <w:sz w:val="18"/>
                <w:szCs w:val="18"/>
              </w:rPr>
              <w:t>13</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7BF02148"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4639B0F4" w14:textId="77777777" w:rsidR="00B92FA9" w:rsidRPr="001D48FA" w:rsidRDefault="00B92FA9" w:rsidP="00B92FA9">
            <w:pPr>
              <w:jc w:val="center"/>
              <w:textAlignment w:val="bottom"/>
              <w:rPr>
                <w:sz w:val="18"/>
                <w:szCs w:val="18"/>
              </w:rPr>
            </w:pPr>
            <w:r w:rsidRPr="001D48FA">
              <w:rPr>
                <w:color w:val="000000"/>
                <w:kern w:val="24"/>
                <w:sz w:val="18"/>
                <w:szCs w:val="18"/>
              </w:rPr>
              <w:t>6</w:t>
            </w:r>
          </w:p>
        </w:tc>
      </w:tr>
      <w:tr w:rsidR="00B92FA9" w:rsidRPr="00D74367" w14:paraId="71ECFB2A" w14:textId="77777777" w:rsidTr="00B92FA9">
        <w:trPr>
          <w:trHeight w:val="292"/>
        </w:trPr>
        <w:tc>
          <w:tcPr>
            <w:tcW w:w="900" w:type="dxa"/>
            <w:tcBorders>
              <w:top w:val="nil"/>
              <w:left w:val="nil"/>
              <w:bottom w:val="nil"/>
              <w:right w:val="nil"/>
            </w:tcBorders>
            <w:shd w:val="clear" w:color="auto" w:fill="auto"/>
            <w:tcMar>
              <w:top w:w="5" w:type="dxa"/>
              <w:left w:w="5" w:type="dxa"/>
              <w:bottom w:w="0" w:type="dxa"/>
              <w:right w:w="5" w:type="dxa"/>
            </w:tcMar>
            <w:vAlign w:val="bottom"/>
            <w:hideMark/>
          </w:tcPr>
          <w:p w14:paraId="5EC752CC" w14:textId="77777777" w:rsidR="00B92FA9" w:rsidRPr="001D48FA" w:rsidRDefault="00B92FA9" w:rsidP="00B92FA9">
            <w:pPr>
              <w:textAlignment w:val="bottom"/>
              <w:rPr>
                <w:sz w:val="18"/>
                <w:szCs w:val="18"/>
              </w:rPr>
            </w:pPr>
            <w:r w:rsidRPr="001D48FA">
              <w:rPr>
                <w:b/>
                <w:bCs/>
                <w:color w:val="000000"/>
                <w:kern w:val="24"/>
                <w:sz w:val="18"/>
                <w:szCs w:val="18"/>
              </w:rPr>
              <w:t>HPD</w:t>
            </w:r>
          </w:p>
        </w:tc>
        <w:tc>
          <w:tcPr>
            <w:tcW w:w="623" w:type="dxa"/>
            <w:tcBorders>
              <w:top w:val="nil"/>
              <w:left w:val="nil"/>
              <w:bottom w:val="nil"/>
              <w:right w:val="nil"/>
            </w:tcBorders>
            <w:shd w:val="clear" w:color="auto" w:fill="F4FBF9"/>
            <w:tcMar>
              <w:top w:w="5" w:type="dxa"/>
              <w:left w:w="5" w:type="dxa"/>
              <w:bottom w:w="0" w:type="dxa"/>
              <w:right w:w="5" w:type="dxa"/>
            </w:tcMar>
            <w:vAlign w:val="center"/>
            <w:hideMark/>
          </w:tcPr>
          <w:p w14:paraId="1FC053C6" w14:textId="77777777" w:rsidR="00B92FA9" w:rsidRPr="001D48FA" w:rsidRDefault="00B92FA9" w:rsidP="00B92FA9">
            <w:pPr>
              <w:jc w:val="center"/>
              <w:textAlignment w:val="bottom"/>
              <w:rPr>
                <w:sz w:val="18"/>
                <w:szCs w:val="18"/>
              </w:rPr>
            </w:pPr>
            <w:r w:rsidRPr="001D48FA">
              <w:rPr>
                <w:color w:val="000000"/>
                <w:kern w:val="24"/>
                <w:sz w:val="18"/>
                <w:szCs w:val="18"/>
              </w:rPr>
              <w:t>.18</w:t>
            </w:r>
          </w:p>
        </w:tc>
        <w:tc>
          <w:tcPr>
            <w:tcW w:w="624" w:type="dxa"/>
            <w:tcBorders>
              <w:top w:val="nil"/>
              <w:left w:val="nil"/>
              <w:bottom w:val="nil"/>
              <w:right w:val="nil"/>
            </w:tcBorders>
            <w:shd w:val="clear" w:color="auto" w:fill="E5F5F1"/>
            <w:tcMar>
              <w:top w:w="5" w:type="dxa"/>
              <w:left w:w="5" w:type="dxa"/>
              <w:bottom w:w="0" w:type="dxa"/>
              <w:right w:w="5" w:type="dxa"/>
            </w:tcMar>
            <w:vAlign w:val="center"/>
            <w:hideMark/>
          </w:tcPr>
          <w:p w14:paraId="305A897B" w14:textId="77777777" w:rsidR="00B92FA9" w:rsidRPr="001D48FA" w:rsidRDefault="00B92FA9" w:rsidP="00B92FA9">
            <w:pPr>
              <w:jc w:val="center"/>
              <w:textAlignment w:val="bottom"/>
              <w:rPr>
                <w:sz w:val="18"/>
                <w:szCs w:val="18"/>
              </w:rPr>
            </w:pPr>
            <w:r w:rsidRPr="001D48FA">
              <w:rPr>
                <w:color w:val="000000"/>
                <w:kern w:val="24"/>
                <w:sz w:val="18"/>
                <w:szCs w:val="18"/>
              </w:rPr>
              <w:t>.22</w:t>
            </w:r>
          </w:p>
        </w:tc>
        <w:tc>
          <w:tcPr>
            <w:tcW w:w="624" w:type="dxa"/>
            <w:tcBorders>
              <w:top w:val="nil"/>
              <w:left w:val="nil"/>
              <w:bottom w:val="nil"/>
              <w:right w:val="nil"/>
            </w:tcBorders>
            <w:shd w:val="clear" w:color="auto" w:fill="D2EEE7"/>
            <w:tcMar>
              <w:top w:w="5" w:type="dxa"/>
              <w:left w:w="5" w:type="dxa"/>
              <w:bottom w:w="0" w:type="dxa"/>
              <w:right w:w="5" w:type="dxa"/>
            </w:tcMar>
            <w:vAlign w:val="center"/>
            <w:hideMark/>
          </w:tcPr>
          <w:p w14:paraId="1C58F027" w14:textId="77777777" w:rsidR="00B92FA9" w:rsidRPr="001D48FA" w:rsidRDefault="00B92FA9" w:rsidP="00B92FA9">
            <w:pPr>
              <w:jc w:val="center"/>
              <w:textAlignment w:val="bottom"/>
              <w:rPr>
                <w:sz w:val="18"/>
                <w:szCs w:val="18"/>
              </w:rPr>
            </w:pPr>
            <w:r w:rsidRPr="001D48FA">
              <w:rPr>
                <w:color w:val="000000"/>
                <w:kern w:val="24"/>
                <w:sz w:val="18"/>
                <w:szCs w:val="18"/>
              </w:rPr>
              <w:t>.27</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1B01D20D" w14:textId="77777777" w:rsidR="00B92FA9" w:rsidRPr="001D48FA" w:rsidRDefault="00B92FA9" w:rsidP="00B92FA9">
            <w:pPr>
              <w:jc w:val="center"/>
              <w:textAlignment w:val="bottom"/>
              <w:rPr>
                <w:sz w:val="18"/>
                <w:szCs w:val="18"/>
              </w:rPr>
            </w:pPr>
            <w:r w:rsidRPr="001D48FA">
              <w:rPr>
                <w:color w:val="000000"/>
                <w:kern w:val="24"/>
                <w:sz w:val="18"/>
                <w:szCs w:val="18"/>
              </w:rPr>
              <w:t>.02</w:t>
            </w:r>
          </w:p>
        </w:tc>
        <w:tc>
          <w:tcPr>
            <w:tcW w:w="624" w:type="dxa"/>
            <w:tcBorders>
              <w:top w:val="nil"/>
              <w:left w:val="nil"/>
              <w:bottom w:val="nil"/>
              <w:right w:val="nil"/>
            </w:tcBorders>
            <w:shd w:val="clear" w:color="auto" w:fill="E1F4EF"/>
            <w:tcMar>
              <w:top w:w="5" w:type="dxa"/>
              <w:left w:w="5" w:type="dxa"/>
              <w:bottom w:w="0" w:type="dxa"/>
              <w:right w:w="5" w:type="dxa"/>
            </w:tcMar>
            <w:vAlign w:val="center"/>
            <w:hideMark/>
          </w:tcPr>
          <w:p w14:paraId="2FE3F3F2" w14:textId="77777777" w:rsidR="00B92FA9" w:rsidRPr="001D48FA" w:rsidRDefault="00B92FA9" w:rsidP="00B92FA9">
            <w:pPr>
              <w:jc w:val="center"/>
              <w:textAlignment w:val="bottom"/>
              <w:rPr>
                <w:sz w:val="18"/>
                <w:szCs w:val="18"/>
              </w:rPr>
            </w:pPr>
            <w:r w:rsidRPr="001D48FA">
              <w:rPr>
                <w:color w:val="000000"/>
                <w:kern w:val="24"/>
                <w:sz w:val="18"/>
                <w:szCs w:val="18"/>
              </w:rPr>
              <w:t>.23</w:t>
            </w:r>
          </w:p>
        </w:tc>
        <w:tc>
          <w:tcPr>
            <w:tcW w:w="624" w:type="dxa"/>
            <w:tcBorders>
              <w:top w:val="nil"/>
              <w:left w:val="nil"/>
              <w:bottom w:val="nil"/>
              <w:right w:val="nil"/>
            </w:tcBorders>
            <w:shd w:val="clear" w:color="auto" w:fill="9DD9CB"/>
            <w:tcMar>
              <w:top w:w="5" w:type="dxa"/>
              <w:left w:w="5" w:type="dxa"/>
              <w:bottom w:w="0" w:type="dxa"/>
              <w:right w:w="5" w:type="dxa"/>
            </w:tcMar>
            <w:vAlign w:val="center"/>
            <w:hideMark/>
          </w:tcPr>
          <w:p w14:paraId="57125FBB" w14:textId="77777777" w:rsidR="00B92FA9" w:rsidRPr="001D48FA" w:rsidRDefault="00B92FA9" w:rsidP="00B92FA9">
            <w:pPr>
              <w:jc w:val="center"/>
              <w:textAlignment w:val="bottom"/>
              <w:rPr>
                <w:sz w:val="18"/>
                <w:szCs w:val="18"/>
              </w:rPr>
            </w:pPr>
            <w:r w:rsidRPr="001D48FA">
              <w:rPr>
                <w:color w:val="000000"/>
                <w:kern w:val="24"/>
                <w:sz w:val="18"/>
                <w:szCs w:val="18"/>
              </w:rPr>
              <w:t>.41</w:t>
            </w:r>
          </w:p>
        </w:tc>
        <w:tc>
          <w:tcPr>
            <w:tcW w:w="624" w:type="dxa"/>
            <w:tcBorders>
              <w:top w:val="nil"/>
              <w:left w:val="nil"/>
              <w:bottom w:val="nil"/>
              <w:right w:val="nil"/>
            </w:tcBorders>
            <w:shd w:val="clear" w:color="auto" w:fill="CEECE5"/>
            <w:tcMar>
              <w:top w:w="5" w:type="dxa"/>
              <w:left w:w="5" w:type="dxa"/>
              <w:bottom w:w="0" w:type="dxa"/>
              <w:right w:w="5" w:type="dxa"/>
            </w:tcMar>
            <w:vAlign w:val="center"/>
            <w:hideMark/>
          </w:tcPr>
          <w:p w14:paraId="76EF7A72" w14:textId="77777777" w:rsidR="00B92FA9" w:rsidRPr="001D48FA" w:rsidRDefault="00B92FA9" w:rsidP="00B92FA9">
            <w:pPr>
              <w:jc w:val="center"/>
              <w:textAlignment w:val="bottom"/>
              <w:rPr>
                <w:sz w:val="18"/>
                <w:szCs w:val="18"/>
              </w:rPr>
            </w:pPr>
            <w:r w:rsidRPr="001D48FA">
              <w:rPr>
                <w:color w:val="000000"/>
                <w:kern w:val="24"/>
                <w:sz w:val="18"/>
                <w:szCs w:val="18"/>
              </w:rPr>
              <w:t>.28</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5C396EBC" w14:textId="77777777" w:rsidR="00B92FA9" w:rsidRPr="001D48FA" w:rsidRDefault="00B92FA9" w:rsidP="00B92FA9">
            <w:pPr>
              <w:jc w:val="center"/>
              <w:textAlignment w:val="bottom"/>
              <w:rPr>
                <w:sz w:val="18"/>
                <w:szCs w:val="18"/>
              </w:rPr>
            </w:pPr>
            <w:r w:rsidRPr="001D48FA">
              <w:rPr>
                <w:color w:val="000000"/>
                <w:kern w:val="24"/>
                <w:sz w:val="18"/>
                <w:szCs w:val="18"/>
              </w:rPr>
              <w:t>.13</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2259FDF0" w14:textId="77777777" w:rsidR="00B92FA9" w:rsidRPr="001D48FA" w:rsidRDefault="00B92FA9" w:rsidP="00B92FA9">
            <w:pPr>
              <w:jc w:val="center"/>
              <w:textAlignment w:val="bottom"/>
              <w:rPr>
                <w:sz w:val="18"/>
                <w:szCs w:val="18"/>
              </w:rPr>
            </w:pPr>
            <w:r w:rsidRPr="001D48FA">
              <w:rPr>
                <w:color w:val="000000"/>
                <w:kern w:val="24"/>
                <w:sz w:val="18"/>
                <w:szCs w:val="18"/>
              </w:rPr>
              <w:t>.06</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716F9948" w14:textId="77777777" w:rsidR="00B92FA9" w:rsidRPr="001D48FA" w:rsidRDefault="00B92FA9" w:rsidP="00B92FA9">
            <w:pPr>
              <w:jc w:val="center"/>
              <w:textAlignment w:val="bottom"/>
              <w:rPr>
                <w:sz w:val="18"/>
                <w:szCs w:val="18"/>
              </w:rPr>
            </w:pPr>
            <w:r w:rsidRPr="001D48FA">
              <w:rPr>
                <w:color w:val="000000"/>
                <w:kern w:val="24"/>
                <w:sz w:val="18"/>
                <w:szCs w:val="18"/>
              </w:rPr>
              <w:t>.04</w:t>
            </w:r>
          </w:p>
        </w:tc>
        <w:tc>
          <w:tcPr>
            <w:tcW w:w="624" w:type="dxa"/>
            <w:tcBorders>
              <w:top w:val="nil"/>
              <w:left w:val="nil"/>
              <w:bottom w:val="nil"/>
              <w:right w:val="nil"/>
            </w:tcBorders>
            <w:shd w:val="clear" w:color="auto" w:fill="E7E6E6"/>
            <w:tcMar>
              <w:top w:w="5" w:type="dxa"/>
              <w:left w:w="5" w:type="dxa"/>
              <w:bottom w:w="0" w:type="dxa"/>
              <w:right w:w="5" w:type="dxa"/>
            </w:tcMar>
            <w:vAlign w:val="center"/>
            <w:hideMark/>
          </w:tcPr>
          <w:p w14:paraId="615848BA" w14:textId="77777777" w:rsidR="00B92FA9" w:rsidRPr="001D48FA" w:rsidRDefault="00B92FA9" w:rsidP="00B92FA9">
            <w:pPr>
              <w:jc w:val="center"/>
              <w:textAlignment w:val="bottom"/>
              <w:rPr>
                <w:sz w:val="18"/>
                <w:szCs w:val="18"/>
              </w:rPr>
            </w:pPr>
            <w:r w:rsidRPr="001D48FA">
              <w:rPr>
                <w:color w:val="000000"/>
                <w:kern w:val="24"/>
                <w:sz w:val="18"/>
                <w:szCs w:val="18"/>
              </w:rPr>
              <w:t>9,510</w:t>
            </w:r>
          </w:p>
        </w:tc>
        <w:tc>
          <w:tcPr>
            <w:tcW w:w="623" w:type="dxa"/>
            <w:tcBorders>
              <w:top w:val="nil"/>
              <w:left w:val="nil"/>
              <w:bottom w:val="nil"/>
              <w:right w:val="nil"/>
            </w:tcBorders>
            <w:shd w:val="clear" w:color="auto" w:fill="FFF8E0"/>
            <w:tcMar>
              <w:top w:w="5" w:type="dxa"/>
              <w:left w:w="5" w:type="dxa"/>
              <w:bottom w:w="0" w:type="dxa"/>
              <w:right w:w="5" w:type="dxa"/>
            </w:tcMar>
            <w:vAlign w:val="center"/>
            <w:hideMark/>
          </w:tcPr>
          <w:p w14:paraId="12EB053A"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5D5"/>
            <w:tcMar>
              <w:top w:w="5" w:type="dxa"/>
              <w:left w:w="5" w:type="dxa"/>
              <w:bottom w:w="0" w:type="dxa"/>
              <w:right w:w="5" w:type="dxa"/>
            </w:tcMar>
            <w:vAlign w:val="center"/>
            <w:hideMark/>
          </w:tcPr>
          <w:p w14:paraId="5D344CFF"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AE8"/>
            <w:tcMar>
              <w:top w:w="5" w:type="dxa"/>
              <w:left w:w="5" w:type="dxa"/>
              <w:bottom w:w="0" w:type="dxa"/>
              <w:right w:w="5" w:type="dxa"/>
            </w:tcMar>
            <w:vAlign w:val="center"/>
            <w:hideMark/>
          </w:tcPr>
          <w:p w14:paraId="3A7AC50E" w14:textId="77777777" w:rsidR="00B92FA9" w:rsidRPr="001D48FA" w:rsidRDefault="00B92FA9" w:rsidP="00B92FA9">
            <w:pPr>
              <w:jc w:val="center"/>
              <w:textAlignment w:val="bottom"/>
              <w:rPr>
                <w:sz w:val="18"/>
                <w:szCs w:val="18"/>
              </w:rPr>
            </w:pPr>
            <w:r w:rsidRPr="001D48FA">
              <w:rPr>
                <w:color w:val="000000"/>
                <w:kern w:val="24"/>
                <w:sz w:val="18"/>
                <w:szCs w:val="18"/>
              </w:rPr>
              <w:t>4</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12E66B94"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7DD"/>
            <w:tcMar>
              <w:top w:w="5" w:type="dxa"/>
              <w:left w:w="5" w:type="dxa"/>
              <w:bottom w:w="0" w:type="dxa"/>
              <w:right w:w="5" w:type="dxa"/>
            </w:tcMar>
            <w:vAlign w:val="center"/>
            <w:hideMark/>
          </w:tcPr>
          <w:p w14:paraId="2CB9B6CD"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6BA6AC7D"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74342554" w14:textId="77777777" w:rsidR="00B92FA9" w:rsidRPr="001D48FA" w:rsidRDefault="00B92FA9" w:rsidP="00B92FA9">
            <w:pPr>
              <w:jc w:val="center"/>
              <w:textAlignment w:val="bottom"/>
              <w:rPr>
                <w:sz w:val="18"/>
                <w:szCs w:val="18"/>
              </w:rPr>
            </w:pPr>
            <w:r w:rsidRPr="001D48FA">
              <w:rPr>
                <w:color w:val="000000"/>
                <w:kern w:val="24"/>
                <w:sz w:val="18"/>
                <w:szCs w:val="18"/>
              </w:rPr>
              <w:t>2</w:t>
            </w:r>
          </w:p>
        </w:tc>
        <w:tc>
          <w:tcPr>
            <w:tcW w:w="624" w:type="dxa"/>
            <w:tcBorders>
              <w:top w:val="nil"/>
              <w:left w:val="nil"/>
              <w:bottom w:val="nil"/>
              <w:right w:val="nil"/>
            </w:tcBorders>
            <w:shd w:val="clear" w:color="auto" w:fill="FFF7DD"/>
            <w:tcMar>
              <w:top w:w="5" w:type="dxa"/>
              <w:left w:w="5" w:type="dxa"/>
              <w:bottom w:w="0" w:type="dxa"/>
              <w:right w:w="5" w:type="dxa"/>
            </w:tcMar>
            <w:vAlign w:val="center"/>
            <w:hideMark/>
          </w:tcPr>
          <w:p w14:paraId="0F88F357"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AE8"/>
            <w:tcMar>
              <w:top w:w="5" w:type="dxa"/>
              <w:left w:w="5" w:type="dxa"/>
              <w:bottom w:w="0" w:type="dxa"/>
              <w:right w:w="5" w:type="dxa"/>
            </w:tcMar>
            <w:vAlign w:val="center"/>
            <w:hideMark/>
          </w:tcPr>
          <w:p w14:paraId="13EC12C5" w14:textId="77777777" w:rsidR="00B92FA9" w:rsidRPr="001D48FA" w:rsidRDefault="00B92FA9" w:rsidP="00B92FA9">
            <w:pPr>
              <w:jc w:val="center"/>
              <w:textAlignment w:val="bottom"/>
              <w:rPr>
                <w:sz w:val="18"/>
                <w:szCs w:val="18"/>
              </w:rPr>
            </w:pPr>
            <w:r w:rsidRPr="001D48FA">
              <w:rPr>
                <w:color w:val="000000"/>
                <w:kern w:val="24"/>
                <w:sz w:val="18"/>
                <w:szCs w:val="18"/>
              </w:rPr>
              <w:t>4</w:t>
            </w:r>
          </w:p>
        </w:tc>
        <w:tc>
          <w:tcPr>
            <w:tcW w:w="624" w:type="dxa"/>
            <w:tcBorders>
              <w:top w:val="nil"/>
              <w:left w:val="nil"/>
              <w:bottom w:val="nil"/>
              <w:right w:val="nil"/>
            </w:tcBorders>
            <w:shd w:val="clear" w:color="auto" w:fill="FFFDF4"/>
            <w:tcMar>
              <w:top w:w="5" w:type="dxa"/>
              <w:left w:w="5" w:type="dxa"/>
              <w:bottom w:w="0" w:type="dxa"/>
              <w:right w:w="5" w:type="dxa"/>
            </w:tcMar>
            <w:vAlign w:val="center"/>
            <w:hideMark/>
          </w:tcPr>
          <w:p w14:paraId="6298D1F3" w14:textId="77777777" w:rsidR="00B92FA9" w:rsidRPr="001D48FA" w:rsidRDefault="00B92FA9" w:rsidP="00B92FA9">
            <w:pPr>
              <w:jc w:val="center"/>
              <w:textAlignment w:val="bottom"/>
              <w:rPr>
                <w:sz w:val="18"/>
                <w:szCs w:val="18"/>
              </w:rPr>
            </w:pPr>
            <w:r w:rsidRPr="001D48FA">
              <w:rPr>
                <w:color w:val="000000"/>
                <w:kern w:val="24"/>
                <w:sz w:val="18"/>
                <w:szCs w:val="18"/>
              </w:rPr>
              <w:t>3</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1BBB54EF"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7CB61FC0" w14:textId="77777777" w:rsidR="00B92FA9" w:rsidRPr="001D48FA" w:rsidRDefault="00B92FA9" w:rsidP="00B92FA9">
            <w:pPr>
              <w:jc w:val="center"/>
              <w:textAlignment w:val="bottom"/>
              <w:rPr>
                <w:sz w:val="18"/>
                <w:szCs w:val="18"/>
              </w:rPr>
            </w:pPr>
            <w:r w:rsidRPr="001D48FA">
              <w:rPr>
                <w:color w:val="000000"/>
                <w:kern w:val="24"/>
                <w:sz w:val="18"/>
                <w:szCs w:val="18"/>
              </w:rPr>
              <w:t>6</w:t>
            </w:r>
          </w:p>
        </w:tc>
      </w:tr>
      <w:tr w:rsidR="00B92FA9" w:rsidRPr="00D74367" w14:paraId="7FEB88E0" w14:textId="77777777" w:rsidTr="00B92FA9">
        <w:trPr>
          <w:trHeight w:val="292"/>
        </w:trPr>
        <w:tc>
          <w:tcPr>
            <w:tcW w:w="900" w:type="dxa"/>
            <w:tcBorders>
              <w:top w:val="nil"/>
              <w:left w:val="nil"/>
              <w:bottom w:val="nil"/>
              <w:right w:val="nil"/>
            </w:tcBorders>
            <w:shd w:val="clear" w:color="auto" w:fill="auto"/>
            <w:tcMar>
              <w:top w:w="5" w:type="dxa"/>
              <w:left w:w="5" w:type="dxa"/>
              <w:bottom w:w="0" w:type="dxa"/>
              <w:right w:w="5" w:type="dxa"/>
            </w:tcMar>
            <w:vAlign w:val="bottom"/>
            <w:hideMark/>
          </w:tcPr>
          <w:p w14:paraId="2B6C622F" w14:textId="77777777" w:rsidR="00B92FA9" w:rsidRPr="001D48FA" w:rsidRDefault="00B92FA9" w:rsidP="00B92FA9">
            <w:pPr>
              <w:textAlignment w:val="bottom"/>
              <w:rPr>
                <w:sz w:val="18"/>
                <w:szCs w:val="18"/>
              </w:rPr>
            </w:pPr>
            <w:r w:rsidRPr="001D48FA">
              <w:rPr>
                <w:b/>
                <w:bCs/>
                <w:color w:val="000000"/>
                <w:kern w:val="24"/>
                <w:sz w:val="18"/>
                <w:szCs w:val="18"/>
              </w:rPr>
              <w:t>MDD</w:t>
            </w:r>
          </w:p>
        </w:tc>
        <w:tc>
          <w:tcPr>
            <w:tcW w:w="623" w:type="dxa"/>
            <w:tcBorders>
              <w:top w:val="nil"/>
              <w:left w:val="nil"/>
              <w:bottom w:val="nil"/>
              <w:right w:val="nil"/>
            </w:tcBorders>
            <w:shd w:val="clear" w:color="auto" w:fill="F0FAF7"/>
            <w:tcMar>
              <w:top w:w="5" w:type="dxa"/>
              <w:left w:w="5" w:type="dxa"/>
              <w:bottom w:w="0" w:type="dxa"/>
              <w:right w:w="5" w:type="dxa"/>
            </w:tcMar>
            <w:vAlign w:val="center"/>
            <w:hideMark/>
          </w:tcPr>
          <w:p w14:paraId="77FF7C83" w14:textId="77777777" w:rsidR="00B92FA9" w:rsidRPr="001D48FA" w:rsidRDefault="00B92FA9" w:rsidP="00B92FA9">
            <w:pPr>
              <w:jc w:val="center"/>
              <w:textAlignment w:val="bottom"/>
              <w:rPr>
                <w:sz w:val="18"/>
                <w:szCs w:val="18"/>
              </w:rPr>
            </w:pPr>
            <w:r w:rsidRPr="001D48FA">
              <w:rPr>
                <w:color w:val="000000"/>
                <w:kern w:val="24"/>
                <w:sz w:val="18"/>
                <w:szCs w:val="18"/>
              </w:rPr>
              <w:t>.19</w:t>
            </w:r>
          </w:p>
        </w:tc>
        <w:tc>
          <w:tcPr>
            <w:tcW w:w="624" w:type="dxa"/>
            <w:tcBorders>
              <w:top w:val="nil"/>
              <w:left w:val="nil"/>
              <w:bottom w:val="nil"/>
              <w:right w:val="nil"/>
            </w:tcBorders>
            <w:shd w:val="clear" w:color="auto" w:fill="E1F4EF"/>
            <w:tcMar>
              <w:top w:w="5" w:type="dxa"/>
              <w:left w:w="5" w:type="dxa"/>
              <w:bottom w:w="0" w:type="dxa"/>
              <w:right w:w="5" w:type="dxa"/>
            </w:tcMar>
            <w:vAlign w:val="center"/>
            <w:hideMark/>
          </w:tcPr>
          <w:p w14:paraId="1F58ACD2" w14:textId="77777777" w:rsidR="00B92FA9" w:rsidRPr="001D48FA" w:rsidRDefault="00B92FA9" w:rsidP="00B92FA9">
            <w:pPr>
              <w:jc w:val="center"/>
              <w:textAlignment w:val="bottom"/>
              <w:rPr>
                <w:sz w:val="18"/>
                <w:szCs w:val="18"/>
              </w:rPr>
            </w:pPr>
            <w:r w:rsidRPr="001D48FA">
              <w:rPr>
                <w:color w:val="000000"/>
                <w:kern w:val="24"/>
                <w:sz w:val="18"/>
                <w:szCs w:val="18"/>
              </w:rPr>
              <w:t>.23</w:t>
            </w:r>
          </w:p>
        </w:tc>
        <w:tc>
          <w:tcPr>
            <w:tcW w:w="624" w:type="dxa"/>
            <w:tcBorders>
              <w:top w:val="nil"/>
              <w:left w:val="nil"/>
              <w:bottom w:val="nil"/>
              <w:right w:val="nil"/>
            </w:tcBorders>
            <w:shd w:val="clear" w:color="auto" w:fill="E9F7F3"/>
            <w:tcMar>
              <w:top w:w="5" w:type="dxa"/>
              <w:left w:w="5" w:type="dxa"/>
              <w:bottom w:w="0" w:type="dxa"/>
              <w:right w:w="5" w:type="dxa"/>
            </w:tcMar>
            <w:vAlign w:val="center"/>
            <w:hideMark/>
          </w:tcPr>
          <w:p w14:paraId="27EAB840" w14:textId="77777777" w:rsidR="00B92FA9" w:rsidRPr="001D48FA" w:rsidRDefault="00B92FA9" w:rsidP="00B92FA9">
            <w:pPr>
              <w:jc w:val="center"/>
              <w:textAlignment w:val="bottom"/>
              <w:rPr>
                <w:sz w:val="18"/>
                <w:szCs w:val="18"/>
              </w:rPr>
            </w:pPr>
            <w:r w:rsidRPr="001D48FA">
              <w:rPr>
                <w:color w:val="000000"/>
                <w:kern w:val="24"/>
                <w:sz w:val="18"/>
                <w:szCs w:val="18"/>
              </w:rPr>
              <w:t>.21</w:t>
            </w:r>
          </w:p>
        </w:tc>
        <w:tc>
          <w:tcPr>
            <w:tcW w:w="624" w:type="dxa"/>
            <w:tcBorders>
              <w:top w:val="nil"/>
              <w:left w:val="nil"/>
              <w:bottom w:val="nil"/>
              <w:right w:val="nil"/>
            </w:tcBorders>
            <w:shd w:val="clear" w:color="auto" w:fill="BBE5DB"/>
            <w:tcMar>
              <w:top w:w="5" w:type="dxa"/>
              <w:left w:w="5" w:type="dxa"/>
              <w:bottom w:w="0" w:type="dxa"/>
              <w:right w:w="5" w:type="dxa"/>
            </w:tcMar>
            <w:vAlign w:val="center"/>
            <w:hideMark/>
          </w:tcPr>
          <w:p w14:paraId="72AB3F6C" w14:textId="77777777" w:rsidR="00B92FA9" w:rsidRPr="001D48FA" w:rsidRDefault="00B92FA9" w:rsidP="00B92FA9">
            <w:pPr>
              <w:jc w:val="center"/>
              <w:textAlignment w:val="bottom"/>
              <w:rPr>
                <w:sz w:val="18"/>
                <w:szCs w:val="18"/>
              </w:rPr>
            </w:pPr>
            <w:r w:rsidRPr="001D48FA">
              <w:rPr>
                <w:color w:val="000000"/>
                <w:kern w:val="24"/>
                <w:sz w:val="18"/>
                <w:szCs w:val="18"/>
              </w:rPr>
              <w:t>.33</w:t>
            </w:r>
          </w:p>
        </w:tc>
        <w:tc>
          <w:tcPr>
            <w:tcW w:w="624" w:type="dxa"/>
            <w:tcBorders>
              <w:top w:val="nil"/>
              <w:left w:val="nil"/>
              <w:bottom w:val="nil"/>
              <w:right w:val="nil"/>
            </w:tcBorders>
            <w:shd w:val="clear" w:color="auto" w:fill="D9F1EB"/>
            <w:tcMar>
              <w:top w:w="5" w:type="dxa"/>
              <w:left w:w="5" w:type="dxa"/>
              <w:bottom w:w="0" w:type="dxa"/>
              <w:right w:w="5" w:type="dxa"/>
            </w:tcMar>
            <w:vAlign w:val="center"/>
            <w:hideMark/>
          </w:tcPr>
          <w:p w14:paraId="2EACF9B6" w14:textId="77777777" w:rsidR="00B92FA9" w:rsidRPr="001D48FA" w:rsidRDefault="00B92FA9" w:rsidP="00B92FA9">
            <w:pPr>
              <w:jc w:val="center"/>
              <w:textAlignment w:val="bottom"/>
              <w:rPr>
                <w:sz w:val="18"/>
                <w:szCs w:val="18"/>
              </w:rPr>
            </w:pPr>
            <w:r w:rsidRPr="001D48FA">
              <w:rPr>
                <w:color w:val="000000"/>
                <w:kern w:val="24"/>
                <w:sz w:val="18"/>
                <w:szCs w:val="18"/>
              </w:rPr>
              <w:t>.25</w:t>
            </w:r>
          </w:p>
        </w:tc>
        <w:tc>
          <w:tcPr>
            <w:tcW w:w="624" w:type="dxa"/>
            <w:tcBorders>
              <w:top w:val="nil"/>
              <w:left w:val="nil"/>
              <w:bottom w:val="nil"/>
              <w:right w:val="nil"/>
            </w:tcBorders>
            <w:shd w:val="clear" w:color="auto" w:fill="9DD9CB"/>
            <w:tcMar>
              <w:top w:w="5" w:type="dxa"/>
              <w:left w:w="5" w:type="dxa"/>
              <w:bottom w:w="0" w:type="dxa"/>
              <w:right w:w="5" w:type="dxa"/>
            </w:tcMar>
            <w:vAlign w:val="center"/>
            <w:hideMark/>
          </w:tcPr>
          <w:p w14:paraId="3CF48F1D" w14:textId="77777777" w:rsidR="00B92FA9" w:rsidRPr="001D48FA" w:rsidRDefault="00B92FA9" w:rsidP="00B92FA9">
            <w:pPr>
              <w:jc w:val="center"/>
              <w:textAlignment w:val="bottom"/>
              <w:rPr>
                <w:sz w:val="18"/>
                <w:szCs w:val="18"/>
              </w:rPr>
            </w:pPr>
            <w:r w:rsidRPr="001D48FA">
              <w:rPr>
                <w:color w:val="000000"/>
                <w:kern w:val="24"/>
                <w:sz w:val="18"/>
                <w:szCs w:val="18"/>
              </w:rPr>
              <w:t>.41</w:t>
            </w:r>
          </w:p>
        </w:tc>
        <w:tc>
          <w:tcPr>
            <w:tcW w:w="624" w:type="dxa"/>
            <w:tcBorders>
              <w:top w:val="nil"/>
              <w:left w:val="nil"/>
              <w:bottom w:val="nil"/>
              <w:right w:val="nil"/>
            </w:tcBorders>
            <w:shd w:val="clear" w:color="auto" w:fill="DDF2ED"/>
            <w:tcMar>
              <w:top w:w="5" w:type="dxa"/>
              <w:left w:w="5" w:type="dxa"/>
              <w:bottom w:w="0" w:type="dxa"/>
              <w:right w:w="5" w:type="dxa"/>
            </w:tcMar>
            <w:vAlign w:val="center"/>
            <w:hideMark/>
          </w:tcPr>
          <w:p w14:paraId="0D2316C4" w14:textId="77777777" w:rsidR="00B92FA9" w:rsidRPr="001D48FA" w:rsidRDefault="00B92FA9" w:rsidP="00B92FA9">
            <w:pPr>
              <w:jc w:val="center"/>
              <w:textAlignment w:val="bottom"/>
              <w:rPr>
                <w:sz w:val="18"/>
                <w:szCs w:val="18"/>
              </w:rPr>
            </w:pPr>
            <w:r w:rsidRPr="001D48FA">
              <w:rPr>
                <w:color w:val="000000"/>
                <w:kern w:val="24"/>
                <w:sz w:val="18"/>
                <w:szCs w:val="18"/>
              </w:rPr>
              <w:t>.24</w:t>
            </w:r>
          </w:p>
        </w:tc>
        <w:tc>
          <w:tcPr>
            <w:tcW w:w="624" w:type="dxa"/>
            <w:tcBorders>
              <w:top w:val="nil"/>
              <w:left w:val="nil"/>
              <w:bottom w:val="nil"/>
              <w:right w:val="nil"/>
            </w:tcBorders>
            <w:shd w:val="clear" w:color="auto" w:fill="E5F5F1"/>
            <w:tcMar>
              <w:top w:w="5" w:type="dxa"/>
              <w:left w:w="5" w:type="dxa"/>
              <w:bottom w:w="0" w:type="dxa"/>
              <w:right w:w="5" w:type="dxa"/>
            </w:tcMar>
            <w:vAlign w:val="center"/>
            <w:hideMark/>
          </w:tcPr>
          <w:p w14:paraId="162D1EC5" w14:textId="77777777" w:rsidR="00B92FA9" w:rsidRPr="001D48FA" w:rsidRDefault="00B92FA9" w:rsidP="00B92FA9">
            <w:pPr>
              <w:jc w:val="center"/>
              <w:textAlignment w:val="bottom"/>
              <w:rPr>
                <w:sz w:val="18"/>
                <w:szCs w:val="18"/>
              </w:rPr>
            </w:pPr>
            <w:r w:rsidRPr="001D48FA">
              <w:rPr>
                <w:color w:val="000000"/>
                <w:kern w:val="24"/>
                <w:sz w:val="18"/>
                <w:szCs w:val="18"/>
              </w:rPr>
              <w:t>.22</w:t>
            </w:r>
          </w:p>
        </w:tc>
        <w:tc>
          <w:tcPr>
            <w:tcW w:w="624" w:type="dxa"/>
            <w:tcBorders>
              <w:top w:val="nil"/>
              <w:left w:val="nil"/>
              <w:bottom w:val="nil"/>
              <w:right w:val="nil"/>
            </w:tcBorders>
            <w:shd w:val="clear" w:color="auto" w:fill="7ACBB8"/>
            <w:tcMar>
              <w:top w:w="5" w:type="dxa"/>
              <w:left w:w="5" w:type="dxa"/>
              <w:bottom w:w="0" w:type="dxa"/>
              <w:right w:w="5" w:type="dxa"/>
            </w:tcMar>
            <w:vAlign w:val="center"/>
            <w:hideMark/>
          </w:tcPr>
          <w:p w14:paraId="5C021C91" w14:textId="77777777" w:rsidR="00B92FA9" w:rsidRPr="001D48FA" w:rsidRDefault="00B92FA9" w:rsidP="00B92FA9">
            <w:pPr>
              <w:jc w:val="center"/>
              <w:textAlignment w:val="bottom"/>
              <w:rPr>
                <w:sz w:val="18"/>
                <w:szCs w:val="18"/>
              </w:rPr>
            </w:pPr>
            <w:r w:rsidRPr="001D48FA">
              <w:rPr>
                <w:color w:val="000000"/>
                <w:kern w:val="24"/>
                <w:sz w:val="18"/>
                <w:szCs w:val="18"/>
              </w:rPr>
              <w:t>.51</w:t>
            </w:r>
          </w:p>
        </w:tc>
        <w:tc>
          <w:tcPr>
            <w:tcW w:w="624" w:type="dxa"/>
            <w:tcBorders>
              <w:top w:val="nil"/>
              <w:left w:val="nil"/>
              <w:bottom w:val="nil"/>
              <w:right w:val="nil"/>
            </w:tcBorders>
            <w:shd w:val="clear" w:color="auto" w:fill="86D0BF"/>
            <w:tcMar>
              <w:top w:w="5" w:type="dxa"/>
              <w:left w:w="5" w:type="dxa"/>
              <w:bottom w:w="0" w:type="dxa"/>
              <w:right w:w="5" w:type="dxa"/>
            </w:tcMar>
            <w:vAlign w:val="center"/>
            <w:hideMark/>
          </w:tcPr>
          <w:p w14:paraId="580EDEEF" w14:textId="77777777" w:rsidR="00B92FA9" w:rsidRPr="001D48FA" w:rsidRDefault="00B92FA9" w:rsidP="00B92FA9">
            <w:pPr>
              <w:jc w:val="center"/>
              <w:textAlignment w:val="bottom"/>
              <w:rPr>
                <w:sz w:val="18"/>
                <w:szCs w:val="18"/>
              </w:rPr>
            </w:pPr>
            <w:r w:rsidRPr="001D48FA">
              <w:rPr>
                <w:color w:val="000000"/>
                <w:kern w:val="24"/>
                <w:sz w:val="18"/>
                <w:szCs w:val="18"/>
              </w:rPr>
              <w:t>.47</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4D8B651E" w14:textId="77777777" w:rsidR="00B92FA9" w:rsidRPr="001D48FA" w:rsidRDefault="00B92FA9" w:rsidP="00B92FA9">
            <w:pPr>
              <w:jc w:val="center"/>
              <w:textAlignment w:val="bottom"/>
              <w:rPr>
                <w:sz w:val="18"/>
                <w:szCs w:val="18"/>
              </w:rPr>
            </w:pPr>
            <w:r w:rsidRPr="001D48FA">
              <w:rPr>
                <w:color w:val="000000"/>
                <w:kern w:val="24"/>
                <w:sz w:val="18"/>
                <w:szCs w:val="18"/>
              </w:rPr>
              <w:t>.14</w:t>
            </w:r>
          </w:p>
        </w:tc>
        <w:tc>
          <w:tcPr>
            <w:tcW w:w="623" w:type="dxa"/>
            <w:tcBorders>
              <w:top w:val="nil"/>
              <w:left w:val="nil"/>
              <w:bottom w:val="nil"/>
              <w:right w:val="nil"/>
            </w:tcBorders>
            <w:shd w:val="clear" w:color="auto" w:fill="E7E6E6"/>
            <w:tcMar>
              <w:top w:w="5" w:type="dxa"/>
              <w:left w:w="5" w:type="dxa"/>
              <w:bottom w:w="0" w:type="dxa"/>
              <w:right w:w="5" w:type="dxa"/>
            </w:tcMar>
            <w:vAlign w:val="center"/>
            <w:hideMark/>
          </w:tcPr>
          <w:p w14:paraId="77B3181F" w14:textId="77777777" w:rsidR="00B92FA9" w:rsidRPr="001D48FA" w:rsidRDefault="00B92FA9" w:rsidP="00B92FA9">
            <w:pPr>
              <w:jc w:val="center"/>
              <w:textAlignment w:val="bottom"/>
              <w:rPr>
                <w:sz w:val="18"/>
                <w:szCs w:val="18"/>
              </w:rPr>
            </w:pPr>
            <w:r w:rsidRPr="001D48FA">
              <w:rPr>
                <w:color w:val="000000"/>
                <w:kern w:val="24"/>
                <w:sz w:val="16"/>
                <w:szCs w:val="16"/>
              </w:rPr>
              <w:t>110,049</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2CB15081"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DD74"/>
            <w:tcMar>
              <w:top w:w="5" w:type="dxa"/>
              <w:left w:w="5" w:type="dxa"/>
              <w:bottom w:w="0" w:type="dxa"/>
              <w:right w:w="5" w:type="dxa"/>
            </w:tcMar>
            <w:vAlign w:val="center"/>
            <w:hideMark/>
          </w:tcPr>
          <w:p w14:paraId="296A266D" w14:textId="77777777" w:rsidR="00B92FA9" w:rsidRPr="001D48FA" w:rsidRDefault="00B92FA9" w:rsidP="00B92FA9">
            <w:pPr>
              <w:jc w:val="center"/>
              <w:textAlignment w:val="bottom"/>
              <w:rPr>
                <w:sz w:val="18"/>
                <w:szCs w:val="18"/>
              </w:rPr>
            </w:pPr>
            <w:r w:rsidRPr="001D48FA">
              <w:rPr>
                <w:color w:val="000000"/>
                <w:kern w:val="24"/>
                <w:sz w:val="18"/>
                <w:szCs w:val="18"/>
              </w:rPr>
              <w:t>14</w:t>
            </w:r>
          </w:p>
        </w:tc>
        <w:tc>
          <w:tcPr>
            <w:tcW w:w="624" w:type="dxa"/>
            <w:tcBorders>
              <w:top w:val="nil"/>
              <w:left w:val="nil"/>
              <w:bottom w:val="nil"/>
              <w:right w:val="nil"/>
            </w:tcBorders>
            <w:shd w:val="clear" w:color="auto" w:fill="FFF7DD"/>
            <w:tcMar>
              <w:top w:w="5" w:type="dxa"/>
              <w:left w:w="5" w:type="dxa"/>
              <w:bottom w:w="0" w:type="dxa"/>
              <w:right w:w="5" w:type="dxa"/>
            </w:tcMar>
            <w:vAlign w:val="center"/>
            <w:hideMark/>
          </w:tcPr>
          <w:p w14:paraId="6850FAF6"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C000"/>
            <w:tcMar>
              <w:top w:w="5" w:type="dxa"/>
              <w:left w:w="5" w:type="dxa"/>
              <w:bottom w:w="0" w:type="dxa"/>
              <w:right w:w="5" w:type="dxa"/>
            </w:tcMar>
            <w:vAlign w:val="center"/>
            <w:hideMark/>
          </w:tcPr>
          <w:p w14:paraId="05B8A7A2" w14:textId="77777777" w:rsidR="00B92FA9" w:rsidRPr="001D48FA" w:rsidRDefault="00B92FA9" w:rsidP="00B92FA9">
            <w:pPr>
              <w:jc w:val="center"/>
              <w:textAlignment w:val="bottom"/>
              <w:rPr>
                <w:sz w:val="18"/>
                <w:szCs w:val="18"/>
              </w:rPr>
            </w:pPr>
            <w:r w:rsidRPr="001D48FA">
              <w:rPr>
                <w:color w:val="000000"/>
                <w:kern w:val="24"/>
                <w:sz w:val="18"/>
                <w:szCs w:val="18"/>
              </w:rPr>
              <w:t>24</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1803936C"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1C6"/>
            <w:tcMar>
              <w:top w:w="5" w:type="dxa"/>
              <w:left w:w="5" w:type="dxa"/>
              <w:bottom w:w="0" w:type="dxa"/>
              <w:right w:w="5" w:type="dxa"/>
            </w:tcMar>
            <w:vAlign w:val="center"/>
            <w:hideMark/>
          </w:tcPr>
          <w:p w14:paraId="5C3B5818" w14:textId="77777777" w:rsidR="00B92FA9" w:rsidRPr="001D48FA" w:rsidRDefault="00B92FA9" w:rsidP="00B92FA9">
            <w:pPr>
              <w:jc w:val="center"/>
              <w:textAlignment w:val="bottom"/>
              <w:rPr>
                <w:sz w:val="18"/>
                <w:szCs w:val="18"/>
              </w:rPr>
            </w:pPr>
            <w:r w:rsidRPr="001D48FA">
              <w:rPr>
                <w:color w:val="000000"/>
                <w:kern w:val="24"/>
                <w:sz w:val="18"/>
                <w:szCs w:val="18"/>
              </w:rPr>
              <w:t>7</w:t>
            </w:r>
          </w:p>
        </w:tc>
        <w:tc>
          <w:tcPr>
            <w:tcW w:w="624" w:type="dxa"/>
            <w:tcBorders>
              <w:top w:val="nil"/>
              <w:left w:val="nil"/>
              <w:bottom w:val="nil"/>
              <w:right w:val="nil"/>
            </w:tcBorders>
            <w:shd w:val="clear" w:color="auto" w:fill="FFC30C"/>
            <w:tcMar>
              <w:top w:w="5" w:type="dxa"/>
              <w:left w:w="5" w:type="dxa"/>
              <w:bottom w:w="0" w:type="dxa"/>
              <w:right w:w="5" w:type="dxa"/>
            </w:tcMar>
            <w:vAlign w:val="center"/>
            <w:hideMark/>
          </w:tcPr>
          <w:p w14:paraId="6BAF83F5" w14:textId="77777777" w:rsidR="00B92FA9" w:rsidRPr="001D48FA" w:rsidRDefault="00B92FA9" w:rsidP="00B92FA9">
            <w:pPr>
              <w:jc w:val="center"/>
              <w:textAlignment w:val="bottom"/>
              <w:rPr>
                <w:sz w:val="18"/>
                <w:szCs w:val="18"/>
              </w:rPr>
            </w:pPr>
            <w:r w:rsidRPr="001D48FA">
              <w:rPr>
                <w:color w:val="000000"/>
                <w:kern w:val="24"/>
                <w:sz w:val="18"/>
                <w:szCs w:val="18"/>
              </w:rPr>
              <w:t>23</w:t>
            </w:r>
          </w:p>
        </w:tc>
        <w:tc>
          <w:tcPr>
            <w:tcW w:w="624" w:type="dxa"/>
            <w:tcBorders>
              <w:top w:val="nil"/>
              <w:left w:val="nil"/>
              <w:bottom w:val="nil"/>
              <w:right w:val="nil"/>
            </w:tcBorders>
            <w:shd w:val="clear" w:color="auto" w:fill="FFD246"/>
            <w:tcMar>
              <w:top w:w="5" w:type="dxa"/>
              <w:left w:w="5" w:type="dxa"/>
              <w:bottom w:w="0" w:type="dxa"/>
              <w:right w:w="5" w:type="dxa"/>
            </w:tcMar>
            <w:vAlign w:val="center"/>
            <w:hideMark/>
          </w:tcPr>
          <w:p w14:paraId="476635C8" w14:textId="77777777" w:rsidR="00B92FA9" w:rsidRPr="001D48FA" w:rsidRDefault="00B92FA9" w:rsidP="00B92FA9">
            <w:pPr>
              <w:jc w:val="center"/>
              <w:textAlignment w:val="bottom"/>
              <w:rPr>
                <w:sz w:val="18"/>
                <w:szCs w:val="18"/>
              </w:rPr>
            </w:pPr>
            <w:r w:rsidRPr="001D48FA">
              <w:rPr>
                <w:color w:val="000000"/>
                <w:kern w:val="24"/>
                <w:sz w:val="18"/>
                <w:szCs w:val="18"/>
              </w:rPr>
              <w:t>18</w:t>
            </w:r>
          </w:p>
        </w:tc>
        <w:tc>
          <w:tcPr>
            <w:tcW w:w="624" w:type="dxa"/>
            <w:tcBorders>
              <w:top w:val="nil"/>
              <w:left w:val="nil"/>
              <w:bottom w:val="nil"/>
              <w:right w:val="nil"/>
            </w:tcBorders>
            <w:shd w:val="clear" w:color="auto" w:fill="FFDD74"/>
            <w:tcMar>
              <w:top w:w="5" w:type="dxa"/>
              <w:left w:w="5" w:type="dxa"/>
              <w:bottom w:w="0" w:type="dxa"/>
              <w:right w:w="5" w:type="dxa"/>
            </w:tcMar>
            <w:vAlign w:val="center"/>
            <w:hideMark/>
          </w:tcPr>
          <w:p w14:paraId="372A0329" w14:textId="77777777" w:rsidR="00B92FA9" w:rsidRPr="001D48FA" w:rsidRDefault="00B92FA9" w:rsidP="00B92FA9">
            <w:pPr>
              <w:jc w:val="center"/>
              <w:textAlignment w:val="bottom"/>
              <w:rPr>
                <w:sz w:val="18"/>
                <w:szCs w:val="18"/>
              </w:rPr>
            </w:pPr>
            <w:r w:rsidRPr="001D48FA">
              <w:rPr>
                <w:color w:val="000000"/>
                <w:kern w:val="24"/>
                <w:sz w:val="18"/>
                <w:szCs w:val="18"/>
              </w:rPr>
              <w:t>14</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61C81D00"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550D726C" w14:textId="77777777" w:rsidR="00B92FA9" w:rsidRPr="001D48FA" w:rsidRDefault="00B92FA9" w:rsidP="00B92FA9">
            <w:pPr>
              <w:jc w:val="center"/>
              <w:textAlignment w:val="bottom"/>
              <w:rPr>
                <w:sz w:val="18"/>
                <w:szCs w:val="18"/>
              </w:rPr>
            </w:pPr>
            <w:r w:rsidRPr="001D48FA">
              <w:rPr>
                <w:color w:val="000000"/>
                <w:kern w:val="24"/>
                <w:sz w:val="18"/>
                <w:szCs w:val="18"/>
              </w:rPr>
              <w:t>6</w:t>
            </w:r>
          </w:p>
        </w:tc>
      </w:tr>
      <w:tr w:rsidR="00B92FA9" w:rsidRPr="00D74367" w14:paraId="0F526FBF" w14:textId="77777777" w:rsidTr="00B92FA9">
        <w:trPr>
          <w:trHeight w:val="292"/>
        </w:trPr>
        <w:tc>
          <w:tcPr>
            <w:tcW w:w="900" w:type="dxa"/>
            <w:tcBorders>
              <w:top w:val="nil"/>
              <w:left w:val="nil"/>
              <w:bottom w:val="nil"/>
              <w:right w:val="nil"/>
            </w:tcBorders>
            <w:shd w:val="clear" w:color="auto" w:fill="auto"/>
            <w:tcMar>
              <w:top w:w="5" w:type="dxa"/>
              <w:left w:w="5" w:type="dxa"/>
              <w:bottom w:w="0" w:type="dxa"/>
              <w:right w:w="5" w:type="dxa"/>
            </w:tcMar>
            <w:vAlign w:val="bottom"/>
            <w:hideMark/>
          </w:tcPr>
          <w:p w14:paraId="09EEEBF2" w14:textId="77777777" w:rsidR="00B92FA9" w:rsidRPr="001D48FA" w:rsidRDefault="00B92FA9" w:rsidP="00B92FA9">
            <w:pPr>
              <w:textAlignment w:val="bottom"/>
              <w:rPr>
                <w:sz w:val="18"/>
                <w:szCs w:val="18"/>
              </w:rPr>
            </w:pPr>
            <w:r w:rsidRPr="001D48FA">
              <w:rPr>
                <w:b/>
                <w:bCs/>
                <w:color w:val="000000"/>
                <w:kern w:val="24"/>
                <w:sz w:val="18"/>
                <w:szCs w:val="18"/>
              </w:rPr>
              <w:t>NPD</w:t>
            </w:r>
          </w:p>
        </w:tc>
        <w:tc>
          <w:tcPr>
            <w:tcW w:w="623" w:type="dxa"/>
            <w:tcBorders>
              <w:top w:val="nil"/>
              <w:left w:val="nil"/>
              <w:bottom w:val="nil"/>
              <w:right w:val="nil"/>
            </w:tcBorders>
            <w:shd w:val="clear" w:color="auto" w:fill="F8FDFB"/>
            <w:tcMar>
              <w:top w:w="5" w:type="dxa"/>
              <w:left w:w="5" w:type="dxa"/>
              <w:bottom w:w="0" w:type="dxa"/>
              <w:right w:w="5" w:type="dxa"/>
            </w:tcMar>
            <w:vAlign w:val="center"/>
            <w:hideMark/>
          </w:tcPr>
          <w:p w14:paraId="2DDE4C0D" w14:textId="77777777" w:rsidR="00B92FA9" w:rsidRPr="001D48FA" w:rsidRDefault="00B92FA9" w:rsidP="00B92FA9">
            <w:pPr>
              <w:jc w:val="center"/>
              <w:textAlignment w:val="bottom"/>
              <w:rPr>
                <w:sz w:val="18"/>
                <w:szCs w:val="18"/>
              </w:rPr>
            </w:pPr>
            <w:r w:rsidRPr="001D48FA">
              <w:rPr>
                <w:color w:val="000000"/>
                <w:kern w:val="24"/>
                <w:sz w:val="18"/>
                <w:szCs w:val="18"/>
              </w:rPr>
              <w:t>.17</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44185DD9" w14:textId="77777777" w:rsidR="00B92FA9" w:rsidRPr="001D48FA" w:rsidRDefault="00B92FA9" w:rsidP="00B92FA9">
            <w:pPr>
              <w:jc w:val="center"/>
              <w:textAlignment w:val="bottom"/>
              <w:rPr>
                <w:sz w:val="18"/>
                <w:szCs w:val="18"/>
              </w:rPr>
            </w:pPr>
            <w:r w:rsidRPr="001D48FA">
              <w:rPr>
                <w:color w:val="000000"/>
                <w:kern w:val="24"/>
                <w:sz w:val="18"/>
                <w:szCs w:val="18"/>
              </w:rPr>
              <w:t>.07</w:t>
            </w:r>
          </w:p>
        </w:tc>
        <w:tc>
          <w:tcPr>
            <w:tcW w:w="624" w:type="dxa"/>
            <w:tcBorders>
              <w:top w:val="nil"/>
              <w:left w:val="nil"/>
              <w:bottom w:val="nil"/>
              <w:right w:val="nil"/>
            </w:tcBorders>
            <w:shd w:val="clear" w:color="auto" w:fill="BBE5DB"/>
            <w:tcMar>
              <w:top w:w="5" w:type="dxa"/>
              <w:left w:w="5" w:type="dxa"/>
              <w:bottom w:w="0" w:type="dxa"/>
              <w:right w:w="5" w:type="dxa"/>
            </w:tcMar>
            <w:vAlign w:val="center"/>
            <w:hideMark/>
          </w:tcPr>
          <w:p w14:paraId="75D5207A" w14:textId="77777777" w:rsidR="00B92FA9" w:rsidRPr="001D48FA" w:rsidRDefault="00B92FA9" w:rsidP="00B92FA9">
            <w:pPr>
              <w:jc w:val="center"/>
              <w:textAlignment w:val="bottom"/>
              <w:rPr>
                <w:sz w:val="18"/>
                <w:szCs w:val="18"/>
              </w:rPr>
            </w:pPr>
            <w:r w:rsidRPr="001D48FA">
              <w:rPr>
                <w:color w:val="000000"/>
                <w:kern w:val="24"/>
                <w:sz w:val="18"/>
                <w:szCs w:val="18"/>
              </w:rPr>
              <w:t>.33</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0C4BCF93" w14:textId="77777777" w:rsidR="00B92FA9" w:rsidRPr="001D48FA" w:rsidRDefault="00B92FA9" w:rsidP="00B92FA9">
            <w:pPr>
              <w:jc w:val="center"/>
              <w:textAlignment w:val="bottom"/>
              <w:rPr>
                <w:sz w:val="18"/>
                <w:szCs w:val="18"/>
              </w:rPr>
            </w:pPr>
            <w:r w:rsidRPr="001D48FA">
              <w:rPr>
                <w:color w:val="000000"/>
                <w:kern w:val="24"/>
                <w:sz w:val="18"/>
                <w:szCs w:val="18"/>
              </w:rPr>
              <w:t>.12</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5366F991" w14:textId="77777777" w:rsidR="00B92FA9" w:rsidRPr="001D48FA" w:rsidRDefault="00B92FA9" w:rsidP="00B92FA9">
            <w:pPr>
              <w:jc w:val="center"/>
              <w:textAlignment w:val="bottom"/>
              <w:rPr>
                <w:sz w:val="18"/>
                <w:szCs w:val="18"/>
              </w:rPr>
            </w:pPr>
            <w:r w:rsidRPr="001D48FA">
              <w:rPr>
                <w:color w:val="000000"/>
                <w:kern w:val="24"/>
                <w:sz w:val="18"/>
                <w:szCs w:val="18"/>
              </w:rPr>
              <w:t>.08</w:t>
            </w:r>
          </w:p>
        </w:tc>
        <w:tc>
          <w:tcPr>
            <w:tcW w:w="624" w:type="dxa"/>
            <w:tcBorders>
              <w:top w:val="nil"/>
              <w:left w:val="nil"/>
              <w:bottom w:val="nil"/>
              <w:right w:val="nil"/>
            </w:tcBorders>
            <w:shd w:val="clear" w:color="auto" w:fill="A8DDD1"/>
            <w:tcMar>
              <w:top w:w="5" w:type="dxa"/>
              <w:left w:w="5" w:type="dxa"/>
              <w:bottom w:w="0" w:type="dxa"/>
              <w:right w:w="5" w:type="dxa"/>
            </w:tcMar>
            <w:vAlign w:val="center"/>
            <w:hideMark/>
          </w:tcPr>
          <w:p w14:paraId="30810E3D" w14:textId="77777777" w:rsidR="00B92FA9" w:rsidRPr="001D48FA" w:rsidRDefault="00B92FA9" w:rsidP="00B92FA9">
            <w:pPr>
              <w:jc w:val="center"/>
              <w:textAlignment w:val="bottom"/>
              <w:rPr>
                <w:sz w:val="18"/>
                <w:szCs w:val="18"/>
              </w:rPr>
            </w:pPr>
            <w:r w:rsidRPr="001D48FA">
              <w:rPr>
                <w:color w:val="000000"/>
                <w:kern w:val="24"/>
                <w:sz w:val="18"/>
                <w:szCs w:val="18"/>
              </w:rPr>
              <w:t>.38</w:t>
            </w:r>
          </w:p>
        </w:tc>
        <w:tc>
          <w:tcPr>
            <w:tcW w:w="624" w:type="dxa"/>
            <w:tcBorders>
              <w:top w:val="nil"/>
              <w:left w:val="nil"/>
              <w:bottom w:val="nil"/>
              <w:right w:val="nil"/>
            </w:tcBorders>
            <w:shd w:val="clear" w:color="auto" w:fill="E5F5F1"/>
            <w:tcMar>
              <w:top w:w="5" w:type="dxa"/>
              <w:left w:w="5" w:type="dxa"/>
              <w:bottom w:w="0" w:type="dxa"/>
              <w:right w:w="5" w:type="dxa"/>
            </w:tcMar>
            <w:vAlign w:val="center"/>
            <w:hideMark/>
          </w:tcPr>
          <w:p w14:paraId="620BF67A" w14:textId="77777777" w:rsidR="00B92FA9" w:rsidRPr="001D48FA" w:rsidRDefault="00B92FA9" w:rsidP="00B92FA9">
            <w:pPr>
              <w:jc w:val="center"/>
              <w:textAlignment w:val="bottom"/>
              <w:rPr>
                <w:sz w:val="18"/>
                <w:szCs w:val="18"/>
              </w:rPr>
            </w:pPr>
            <w:r w:rsidRPr="001D48FA">
              <w:rPr>
                <w:color w:val="000000"/>
                <w:kern w:val="24"/>
                <w:sz w:val="18"/>
                <w:szCs w:val="18"/>
              </w:rPr>
              <w:t>.22</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7FFB889F" w14:textId="77777777" w:rsidR="00B92FA9" w:rsidRPr="001D48FA" w:rsidRDefault="00B92FA9" w:rsidP="00B92FA9">
            <w:pPr>
              <w:jc w:val="center"/>
              <w:textAlignment w:val="bottom"/>
              <w:rPr>
                <w:sz w:val="18"/>
                <w:szCs w:val="18"/>
              </w:rPr>
            </w:pPr>
            <w:r w:rsidRPr="001D48FA">
              <w:rPr>
                <w:color w:val="000000"/>
                <w:kern w:val="24"/>
                <w:sz w:val="18"/>
                <w:szCs w:val="18"/>
              </w:rPr>
              <w:t>.14</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6FB547F3" w14:textId="77777777" w:rsidR="00B92FA9" w:rsidRPr="001D48FA" w:rsidRDefault="00B92FA9" w:rsidP="00B92FA9">
            <w:pPr>
              <w:jc w:val="center"/>
              <w:textAlignment w:val="bottom"/>
              <w:rPr>
                <w:sz w:val="18"/>
                <w:szCs w:val="18"/>
              </w:rPr>
            </w:pPr>
            <w:r w:rsidRPr="001D48FA">
              <w:rPr>
                <w:color w:val="000000"/>
                <w:kern w:val="24"/>
                <w:sz w:val="18"/>
                <w:szCs w:val="18"/>
              </w:rPr>
              <w:t>.12</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18962FCA" w14:textId="77777777" w:rsidR="00B92FA9" w:rsidRPr="001D48FA" w:rsidRDefault="00B92FA9" w:rsidP="00B92FA9">
            <w:pPr>
              <w:jc w:val="center"/>
              <w:textAlignment w:val="bottom"/>
              <w:rPr>
                <w:sz w:val="18"/>
                <w:szCs w:val="18"/>
              </w:rPr>
            </w:pPr>
            <w:r w:rsidRPr="001D48FA">
              <w:rPr>
                <w:color w:val="000000"/>
                <w:kern w:val="24"/>
                <w:sz w:val="18"/>
                <w:szCs w:val="18"/>
              </w:rPr>
              <w:t>.11</w:t>
            </w:r>
          </w:p>
        </w:tc>
        <w:tc>
          <w:tcPr>
            <w:tcW w:w="624" w:type="dxa"/>
            <w:tcBorders>
              <w:top w:val="nil"/>
              <w:left w:val="nil"/>
              <w:bottom w:val="nil"/>
              <w:right w:val="nil"/>
            </w:tcBorders>
            <w:shd w:val="clear" w:color="auto" w:fill="7ACBB8"/>
            <w:tcMar>
              <w:top w:w="5" w:type="dxa"/>
              <w:left w:w="5" w:type="dxa"/>
              <w:bottom w:w="0" w:type="dxa"/>
              <w:right w:w="5" w:type="dxa"/>
            </w:tcMar>
            <w:vAlign w:val="center"/>
            <w:hideMark/>
          </w:tcPr>
          <w:p w14:paraId="54B40B42" w14:textId="77777777" w:rsidR="00B92FA9" w:rsidRPr="001D48FA" w:rsidRDefault="00B92FA9" w:rsidP="00B92FA9">
            <w:pPr>
              <w:jc w:val="center"/>
              <w:textAlignment w:val="bottom"/>
              <w:rPr>
                <w:sz w:val="18"/>
                <w:szCs w:val="18"/>
              </w:rPr>
            </w:pPr>
            <w:r w:rsidRPr="001D48FA">
              <w:rPr>
                <w:color w:val="000000"/>
                <w:kern w:val="24"/>
                <w:sz w:val="18"/>
                <w:szCs w:val="18"/>
              </w:rPr>
              <w:t>.51</w:t>
            </w:r>
          </w:p>
        </w:tc>
        <w:tc>
          <w:tcPr>
            <w:tcW w:w="623" w:type="dxa"/>
            <w:tcBorders>
              <w:top w:val="nil"/>
              <w:left w:val="nil"/>
              <w:bottom w:val="nil"/>
              <w:right w:val="nil"/>
            </w:tcBorders>
            <w:shd w:val="clear" w:color="auto" w:fill="auto"/>
            <w:tcMar>
              <w:top w:w="5" w:type="dxa"/>
              <w:left w:w="5" w:type="dxa"/>
              <w:bottom w:w="0" w:type="dxa"/>
              <w:right w:w="5" w:type="dxa"/>
            </w:tcMar>
            <w:vAlign w:val="center"/>
            <w:hideMark/>
          </w:tcPr>
          <w:p w14:paraId="1A20C9A2" w14:textId="77777777" w:rsidR="00B92FA9" w:rsidRPr="001D48FA" w:rsidRDefault="00B92FA9" w:rsidP="00B92FA9">
            <w:pPr>
              <w:jc w:val="center"/>
              <w:textAlignment w:val="bottom"/>
              <w:rPr>
                <w:sz w:val="18"/>
                <w:szCs w:val="18"/>
              </w:rPr>
            </w:pPr>
            <w:r w:rsidRPr="001D48FA">
              <w:rPr>
                <w:color w:val="000000"/>
                <w:kern w:val="24"/>
                <w:sz w:val="18"/>
                <w:szCs w:val="18"/>
              </w:rPr>
              <w:t>.12</w:t>
            </w:r>
          </w:p>
        </w:tc>
        <w:tc>
          <w:tcPr>
            <w:tcW w:w="624" w:type="dxa"/>
            <w:tcBorders>
              <w:top w:val="nil"/>
              <w:left w:val="nil"/>
              <w:bottom w:val="nil"/>
              <w:right w:val="nil"/>
            </w:tcBorders>
            <w:shd w:val="clear" w:color="auto" w:fill="E7E6E6"/>
            <w:tcMar>
              <w:top w:w="5" w:type="dxa"/>
              <w:left w:w="5" w:type="dxa"/>
              <w:bottom w:w="0" w:type="dxa"/>
              <w:right w:w="5" w:type="dxa"/>
            </w:tcMar>
            <w:vAlign w:val="center"/>
            <w:hideMark/>
          </w:tcPr>
          <w:p w14:paraId="76E3F97B" w14:textId="77777777" w:rsidR="00B92FA9" w:rsidRPr="001D48FA" w:rsidRDefault="00B92FA9" w:rsidP="00B92FA9">
            <w:pPr>
              <w:jc w:val="center"/>
              <w:textAlignment w:val="bottom"/>
              <w:rPr>
                <w:sz w:val="18"/>
                <w:szCs w:val="18"/>
              </w:rPr>
            </w:pPr>
            <w:r w:rsidRPr="001D48FA">
              <w:rPr>
                <w:color w:val="000000"/>
                <w:kern w:val="24"/>
                <w:sz w:val="18"/>
                <w:szCs w:val="18"/>
              </w:rPr>
              <w:t>9,510</w:t>
            </w:r>
          </w:p>
        </w:tc>
        <w:tc>
          <w:tcPr>
            <w:tcW w:w="624" w:type="dxa"/>
            <w:tcBorders>
              <w:top w:val="nil"/>
              <w:left w:val="nil"/>
              <w:bottom w:val="nil"/>
              <w:right w:val="nil"/>
            </w:tcBorders>
            <w:shd w:val="clear" w:color="auto" w:fill="FFFAE8"/>
            <w:tcMar>
              <w:top w:w="5" w:type="dxa"/>
              <w:left w:w="5" w:type="dxa"/>
              <w:bottom w:w="0" w:type="dxa"/>
              <w:right w:w="5" w:type="dxa"/>
            </w:tcMar>
            <w:vAlign w:val="center"/>
            <w:hideMark/>
          </w:tcPr>
          <w:p w14:paraId="22E6D547" w14:textId="77777777" w:rsidR="00B92FA9" w:rsidRPr="001D48FA" w:rsidRDefault="00B92FA9" w:rsidP="00B92FA9">
            <w:pPr>
              <w:jc w:val="center"/>
              <w:textAlignment w:val="bottom"/>
              <w:rPr>
                <w:sz w:val="18"/>
                <w:szCs w:val="18"/>
              </w:rPr>
            </w:pPr>
            <w:r w:rsidRPr="001D48FA">
              <w:rPr>
                <w:color w:val="000000"/>
                <w:kern w:val="24"/>
                <w:sz w:val="18"/>
                <w:szCs w:val="18"/>
              </w:rPr>
              <w:t>4</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0C90C65C"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7DD"/>
            <w:tcMar>
              <w:top w:w="5" w:type="dxa"/>
              <w:left w:w="5" w:type="dxa"/>
              <w:bottom w:w="0" w:type="dxa"/>
              <w:right w:w="5" w:type="dxa"/>
            </w:tcMar>
            <w:vAlign w:val="center"/>
            <w:hideMark/>
          </w:tcPr>
          <w:p w14:paraId="2916686D"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5BB0EF7E"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2DE0A312" w14:textId="77777777" w:rsidR="00B92FA9" w:rsidRPr="001D48FA" w:rsidRDefault="00B92FA9" w:rsidP="00B92FA9">
            <w:pPr>
              <w:jc w:val="center"/>
              <w:textAlignment w:val="bottom"/>
              <w:rPr>
                <w:sz w:val="18"/>
                <w:szCs w:val="18"/>
              </w:rPr>
            </w:pPr>
            <w:r w:rsidRPr="001D48FA">
              <w:rPr>
                <w:color w:val="000000"/>
                <w:kern w:val="24"/>
                <w:sz w:val="18"/>
                <w:szCs w:val="18"/>
              </w:rPr>
              <w:t>2</w:t>
            </w:r>
          </w:p>
        </w:tc>
        <w:tc>
          <w:tcPr>
            <w:tcW w:w="624" w:type="dxa"/>
            <w:tcBorders>
              <w:top w:val="nil"/>
              <w:left w:val="nil"/>
              <w:bottom w:val="nil"/>
              <w:right w:val="nil"/>
            </w:tcBorders>
            <w:shd w:val="clear" w:color="auto" w:fill="FFF7DD"/>
            <w:tcMar>
              <w:top w:w="5" w:type="dxa"/>
              <w:left w:w="5" w:type="dxa"/>
              <w:bottom w:w="0" w:type="dxa"/>
              <w:right w:w="5" w:type="dxa"/>
            </w:tcMar>
            <w:vAlign w:val="center"/>
            <w:hideMark/>
          </w:tcPr>
          <w:p w14:paraId="1DDCAB67"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AE8"/>
            <w:tcMar>
              <w:top w:w="5" w:type="dxa"/>
              <w:left w:w="5" w:type="dxa"/>
              <w:bottom w:w="0" w:type="dxa"/>
              <w:right w:w="5" w:type="dxa"/>
            </w:tcMar>
            <w:vAlign w:val="center"/>
            <w:hideMark/>
          </w:tcPr>
          <w:p w14:paraId="35A85B4C" w14:textId="77777777" w:rsidR="00B92FA9" w:rsidRPr="001D48FA" w:rsidRDefault="00B92FA9" w:rsidP="00B92FA9">
            <w:pPr>
              <w:jc w:val="center"/>
              <w:textAlignment w:val="bottom"/>
              <w:rPr>
                <w:sz w:val="18"/>
                <w:szCs w:val="18"/>
              </w:rPr>
            </w:pPr>
            <w:r w:rsidRPr="001D48FA">
              <w:rPr>
                <w:color w:val="000000"/>
                <w:kern w:val="24"/>
                <w:sz w:val="18"/>
                <w:szCs w:val="18"/>
              </w:rPr>
              <w:t>4</w:t>
            </w:r>
          </w:p>
        </w:tc>
        <w:tc>
          <w:tcPr>
            <w:tcW w:w="624" w:type="dxa"/>
            <w:tcBorders>
              <w:top w:val="nil"/>
              <w:left w:val="nil"/>
              <w:bottom w:val="nil"/>
              <w:right w:val="nil"/>
            </w:tcBorders>
            <w:shd w:val="clear" w:color="auto" w:fill="FFFDF4"/>
            <w:tcMar>
              <w:top w:w="5" w:type="dxa"/>
              <w:left w:w="5" w:type="dxa"/>
              <w:bottom w:w="0" w:type="dxa"/>
              <w:right w:w="5" w:type="dxa"/>
            </w:tcMar>
            <w:vAlign w:val="center"/>
            <w:hideMark/>
          </w:tcPr>
          <w:p w14:paraId="16C33406" w14:textId="77777777" w:rsidR="00B92FA9" w:rsidRPr="001D48FA" w:rsidRDefault="00B92FA9" w:rsidP="00B92FA9">
            <w:pPr>
              <w:jc w:val="center"/>
              <w:textAlignment w:val="bottom"/>
              <w:rPr>
                <w:sz w:val="18"/>
                <w:szCs w:val="18"/>
              </w:rPr>
            </w:pPr>
            <w:r w:rsidRPr="001D48FA">
              <w:rPr>
                <w:color w:val="000000"/>
                <w:kern w:val="24"/>
                <w:sz w:val="18"/>
                <w:szCs w:val="18"/>
              </w:rPr>
              <w:t>3</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59AF939C"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4D1"/>
            <w:tcMar>
              <w:top w:w="5" w:type="dxa"/>
              <w:left w:w="5" w:type="dxa"/>
              <w:bottom w:w="0" w:type="dxa"/>
              <w:right w:w="5" w:type="dxa"/>
            </w:tcMar>
            <w:vAlign w:val="center"/>
            <w:hideMark/>
          </w:tcPr>
          <w:p w14:paraId="3FBEA1D0" w14:textId="77777777" w:rsidR="00B92FA9" w:rsidRPr="001D48FA" w:rsidRDefault="00B92FA9" w:rsidP="00B92FA9">
            <w:pPr>
              <w:jc w:val="center"/>
              <w:textAlignment w:val="bottom"/>
              <w:rPr>
                <w:sz w:val="18"/>
                <w:szCs w:val="18"/>
              </w:rPr>
            </w:pPr>
            <w:r w:rsidRPr="001D48FA">
              <w:rPr>
                <w:color w:val="000000"/>
                <w:kern w:val="24"/>
                <w:sz w:val="18"/>
                <w:szCs w:val="18"/>
              </w:rPr>
              <w:t>6</w:t>
            </w:r>
          </w:p>
        </w:tc>
      </w:tr>
      <w:tr w:rsidR="00B92FA9" w:rsidRPr="00D74367" w14:paraId="0FEF17EE" w14:textId="77777777" w:rsidTr="00B92FA9">
        <w:trPr>
          <w:trHeight w:val="292"/>
        </w:trPr>
        <w:tc>
          <w:tcPr>
            <w:tcW w:w="900" w:type="dxa"/>
            <w:tcBorders>
              <w:top w:val="nil"/>
              <w:left w:val="nil"/>
              <w:bottom w:val="nil"/>
              <w:right w:val="nil"/>
            </w:tcBorders>
            <w:shd w:val="clear" w:color="auto" w:fill="auto"/>
            <w:tcMar>
              <w:top w:w="5" w:type="dxa"/>
              <w:left w:w="5" w:type="dxa"/>
              <w:bottom w:w="0" w:type="dxa"/>
              <w:right w:w="5" w:type="dxa"/>
            </w:tcMar>
            <w:vAlign w:val="bottom"/>
            <w:hideMark/>
          </w:tcPr>
          <w:p w14:paraId="6895BB4A" w14:textId="77777777" w:rsidR="00B92FA9" w:rsidRPr="001D48FA" w:rsidRDefault="00B92FA9" w:rsidP="00B92FA9">
            <w:pPr>
              <w:textAlignment w:val="bottom"/>
              <w:rPr>
                <w:sz w:val="18"/>
                <w:szCs w:val="18"/>
              </w:rPr>
            </w:pPr>
            <w:r w:rsidRPr="001D48FA">
              <w:rPr>
                <w:b/>
                <w:bCs/>
                <w:color w:val="000000"/>
                <w:kern w:val="24"/>
                <w:sz w:val="18"/>
                <w:szCs w:val="18"/>
              </w:rPr>
              <w:t>OCD</w:t>
            </w:r>
          </w:p>
        </w:tc>
        <w:tc>
          <w:tcPr>
            <w:tcW w:w="623" w:type="dxa"/>
            <w:tcBorders>
              <w:top w:val="nil"/>
              <w:left w:val="nil"/>
              <w:bottom w:val="nil"/>
              <w:right w:val="nil"/>
            </w:tcBorders>
            <w:shd w:val="clear" w:color="auto" w:fill="auto"/>
            <w:tcMar>
              <w:top w:w="5" w:type="dxa"/>
              <w:left w:w="5" w:type="dxa"/>
              <w:bottom w:w="0" w:type="dxa"/>
              <w:right w:w="5" w:type="dxa"/>
            </w:tcMar>
            <w:vAlign w:val="center"/>
            <w:hideMark/>
          </w:tcPr>
          <w:p w14:paraId="533EFBF8" w14:textId="77777777" w:rsidR="00B92FA9" w:rsidRPr="001D48FA" w:rsidRDefault="00B92FA9" w:rsidP="00B92FA9">
            <w:pPr>
              <w:jc w:val="center"/>
              <w:textAlignment w:val="bottom"/>
              <w:rPr>
                <w:sz w:val="18"/>
                <w:szCs w:val="18"/>
              </w:rPr>
            </w:pPr>
            <w:r w:rsidRPr="001D48FA">
              <w:rPr>
                <w:color w:val="000000"/>
                <w:kern w:val="24"/>
                <w:sz w:val="18"/>
                <w:szCs w:val="18"/>
              </w:rPr>
              <w:t>.11</w:t>
            </w:r>
          </w:p>
        </w:tc>
        <w:tc>
          <w:tcPr>
            <w:tcW w:w="624" w:type="dxa"/>
            <w:tcBorders>
              <w:top w:val="nil"/>
              <w:left w:val="nil"/>
              <w:bottom w:val="nil"/>
              <w:right w:val="nil"/>
            </w:tcBorders>
            <w:shd w:val="clear" w:color="auto" w:fill="F0FAF7"/>
            <w:tcMar>
              <w:top w:w="5" w:type="dxa"/>
              <w:left w:w="5" w:type="dxa"/>
              <w:bottom w:w="0" w:type="dxa"/>
              <w:right w:w="5" w:type="dxa"/>
            </w:tcMar>
            <w:vAlign w:val="center"/>
            <w:hideMark/>
          </w:tcPr>
          <w:p w14:paraId="32553D20" w14:textId="77777777" w:rsidR="00B92FA9" w:rsidRPr="001D48FA" w:rsidRDefault="00B92FA9" w:rsidP="00B92FA9">
            <w:pPr>
              <w:jc w:val="center"/>
              <w:textAlignment w:val="bottom"/>
              <w:rPr>
                <w:sz w:val="18"/>
                <w:szCs w:val="18"/>
              </w:rPr>
            </w:pPr>
            <w:r w:rsidRPr="001D48FA">
              <w:rPr>
                <w:color w:val="000000"/>
                <w:kern w:val="24"/>
                <w:sz w:val="18"/>
                <w:szCs w:val="18"/>
              </w:rPr>
              <w:t>.19</w:t>
            </w:r>
          </w:p>
        </w:tc>
        <w:tc>
          <w:tcPr>
            <w:tcW w:w="624" w:type="dxa"/>
            <w:tcBorders>
              <w:top w:val="nil"/>
              <w:left w:val="nil"/>
              <w:bottom w:val="nil"/>
              <w:right w:val="nil"/>
            </w:tcBorders>
            <w:shd w:val="clear" w:color="auto" w:fill="F0FAF7"/>
            <w:tcMar>
              <w:top w:w="5" w:type="dxa"/>
              <w:left w:w="5" w:type="dxa"/>
              <w:bottom w:w="0" w:type="dxa"/>
              <w:right w:w="5" w:type="dxa"/>
            </w:tcMar>
            <w:vAlign w:val="center"/>
            <w:hideMark/>
          </w:tcPr>
          <w:p w14:paraId="0B16BAE9" w14:textId="77777777" w:rsidR="00B92FA9" w:rsidRPr="001D48FA" w:rsidRDefault="00B92FA9" w:rsidP="00B92FA9">
            <w:pPr>
              <w:jc w:val="center"/>
              <w:textAlignment w:val="bottom"/>
              <w:rPr>
                <w:sz w:val="18"/>
                <w:szCs w:val="18"/>
              </w:rPr>
            </w:pPr>
            <w:r w:rsidRPr="001D48FA">
              <w:rPr>
                <w:color w:val="000000"/>
                <w:kern w:val="24"/>
                <w:sz w:val="18"/>
                <w:szCs w:val="18"/>
              </w:rPr>
              <w:t>.19</w:t>
            </w:r>
          </w:p>
        </w:tc>
        <w:tc>
          <w:tcPr>
            <w:tcW w:w="624" w:type="dxa"/>
            <w:tcBorders>
              <w:top w:val="nil"/>
              <w:left w:val="nil"/>
              <w:bottom w:val="nil"/>
              <w:right w:val="nil"/>
            </w:tcBorders>
            <w:shd w:val="clear" w:color="auto" w:fill="E1F4EF"/>
            <w:tcMar>
              <w:top w:w="5" w:type="dxa"/>
              <w:left w:w="5" w:type="dxa"/>
              <w:bottom w:w="0" w:type="dxa"/>
              <w:right w:w="5" w:type="dxa"/>
            </w:tcMar>
            <w:vAlign w:val="center"/>
            <w:hideMark/>
          </w:tcPr>
          <w:p w14:paraId="020D3EA9" w14:textId="77777777" w:rsidR="00B92FA9" w:rsidRPr="001D48FA" w:rsidRDefault="00B92FA9" w:rsidP="00B92FA9">
            <w:pPr>
              <w:jc w:val="center"/>
              <w:textAlignment w:val="bottom"/>
              <w:rPr>
                <w:sz w:val="18"/>
                <w:szCs w:val="18"/>
              </w:rPr>
            </w:pPr>
            <w:r w:rsidRPr="001D48FA">
              <w:rPr>
                <w:color w:val="000000"/>
                <w:kern w:val="24"/>
                <w:sz w:val="18"/>
                <w:szCs w:val="18"/>
              </w:rPr>
              <w:t>.23</w:t>
            </w:r>
          </w:p>
        </w:tc>
        <w:tc>
          <w:tcPr>
            <w:tcW w:w="624" w:type="dxa"/>
            <w:tcBorders>
              <w:top w:val="nil"/>
              <w:left w:val="nil"/>
              <w:bottom w:val="nil"/>
              <w:right w:val="nil"/>
            </w:tcBorders>
            <w:shd w:val="clear" w:color="auto" w:fill="CAEBE3"/>
            <w:tcMar>
              <w:top w:w="5" w:type="dxa"/>
              <w:left w:w="5" w:type="dxa"/>
              <w:bottom w:w="0" w:type="dxa"/>
              <w:right w:w="5" w:type="dxa"/>
            </w:tcMar>
            <w:vAlign w:val="center"/>
            <w:hideMark/>
          </w:tcPr>
          <w:p w14:paraId="51298DD8" w14:textId="77777777" w:rsidR="00B92FA9" w:rsidRPr="001D48FA" w:rsidRDefault="00B92FA9" w:rsidP="00B92FA9">
            <w:pPr>
              <w:jc w:val="center"/>
              <w:textAlignment w:val="bottom"/>
              <w:rPr>
                <w:sz w:val="18"/>
                <w:szCs w:val="18"/>
              </w:rPr>
            </w:pPr>
            <w:r w:rsidRPr="001D48FA">
              <w:rPr>
                <w:color w:val="000000"/>
                <w:kern w:val="24"/>
                <w:sz w:val="18"/>
                <w:szCs w:val="18"/>
              </w:rPr>
              <w:t>.29</w:t>
            </w:r>
          </w:p>
        </w:tc>
        <w:tc>
          <w:tcPr>
            <w:tcW w:w="624" w:type="dxa"/>
            <w:tcBorders>
              <w:top w:val="nil"/>
              <w:left w:val="nil"/>
              <w:bottom w:val="nil"/>
              <w:right w:val="nil"/>
            </w:tcBorders>
            <w:shd w:val="clear" w:color="auto" w:fill="BBE5DB"/>
            <w:tcMar>
              <w:top w:w="5" w:type="dxa"/>
              <w:left w:w="5" w:type="dxa"/>
              <w:bottom w:w="0" w:type="dxa"/>
              <w:right w:w="5" w:type="dxa"/>
            </w:tcMar>
            <w:vAlign w:val="center"/>
            <w:hideMark/>
          </w:tcPr>
          <w:p w14:paraId="42337701" w14:textId="77777777" w:rsidR="00B92FA9" w:rsidRPr="001D48FA" w:rsidRDefault="00B92FA9" w:rsidP="00B92FA9">
            <w:pPr>
              <w:jc w:val="center"/>
              <w:textAlignment w:val="bottom"/>
              <w:rPr>
                <w:sz w:val="18"/>
                <w:szCs w:val="18"/>
              </w:rPr>
            </w:pPr>
            <w:r w:rsidRPr="001D48FA">
              <w:rPr>
                <w:color w:val="000000"/>
                <w:kern w:val="24"/>
                <w:sz w:val="18"/>
                <w:szCs w:val="18"/>
              </w:rPr>
              <w:t>.33</w:t>
            </w:r>
          </w:p>
        </w:tc>
        <w:tc>
          <w:tcPr>
            <w:tcW w:w="624" w:type="dxa"/>
            <w:tcBorders>
              <w:top w:val="nil"/>
              <w:left w:val="nil"/>
              <w:bottom w:val="nil"/>
              <w:right w:val="nil"/>
            </w:tcBorders>
            <w:shd w:val="clear" w:color="auto" w:fill="D9F1EB"/>
            <w:tcMar>
              <w:top w:w="5" w:type="dxa"/>
              <w:left w:w="5" w:type="dxa"/>
              <w:bottom w:w="0" w:type="dxa"/>
              <w:right w:w="5" w:type="dxa"/>
            </w:tcMar>
            <w:vAlign w:val="center"/>
            <w:hideMark/>
          </w:tcPr>
          <w:p w14:paraId="4B69428B" w14:textId="77777777" w:rsidR="00B92FA9" w:rsidRPr="001D48FA" w:rsidRDefault="00B92FA9" w:rsidP="00B92FA9">
            <w:pPr>
              <w:jc w:val="center"/>
              <w:textAlignment w:val="bottom"/>
              <w:rPr>
                <w:sz w:val="18"/>
                <w:szCs w:val="18"/>
              </w:rPr>
            </w:pPr>
            <w:r w:rsidRPr="001D48FA">
              <w:rPr>
                <w:color w:val="000000"/>
                <w:kern w:val="24"/>
                <w:sz w:val="18"/>
                <w:szCs w:val="18"/>
              </w:rPr>
              <w:t>.25</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202ABEE4" w14:textId="77777777" w:rsidR="00B92FA9" w:rsidRPr="001D48FA" w:rsidRDefault="00B92FA9" w:rsidP="00B92FA9">
            <w:pPr>
              <w:jc w:val="center"/>
              <w:textAlignment w:val="bottom"/>
              <w:rPr>
                <w:sz w:val="18"/>
                <w:szCs w:val="18"/>
              </w:rPr>
            </w:pPr>
            <w:r w:rsidRPr="001D48FA">
              <w:rPr>
                <w:color w:val="000000"/>
                <w:kern w:val="24"/>
                <w:sz w:val="18"/>
                <w:szCs w:val="18"/>
              </w:rPr>
              <w:t>.11</w:t>
            </w:r>
          </w:p>
        </w:tc>
        <w:tc>
          <w:tcPr>
            <w:tcW w:w="624" w:type="dxa"/>
            <w:tcBorders>
              <w:top w:val="nil"/>
              <w:left w:val="nil"/>
              <w:bottom w:val="nil"/>
              <w:right w:val="nil"/>
            </w:tcBorders>
            <w:shd w:val="clear" w:color="auto" w:fill="F8FDFB"/>
            <w:tcMar>
              <w:top w:w="5" w:type="dxa"/>
              <w:left w:w="5" w:type="dxa"/>
              <w:bottom w:w="0" w:type="dxa"/>
              <w:right w:w="5" w:type="dxa"/>
            </w:tcMar>
            <w:vAlign w:val="center"/>
            <w:hideMark/>
          </w:tcPr>
          <w:p w14:paraId="22E9F5FD" w14:textId="77777777" w:rsidR="00B92FA9" w:rsidRPr="001D48FA" w:rsidRDefault="00B92FA9" w:rsidP="00B92FA9">
            <w:pPr>
              <w:jc w:val="center"/>
              <w:textAlignment w:val="bottom"/>
              <w:rPr>
                <w:sz w:val="18"/>
                <w:szCs w:val="18"/>
              </w:rPr>
            </w:pPr>
            <w:r w:rsidRPr="001D48FA">
              <w:rPr>
                <w:color w:val="000000"/>
                <w:kern w:val="24"/>
                <w:sz w:val="18"/>
                <w:szCs w:val="18"/>
              </w:rPr>
              <w:t>.17</w:t>
            </w:r>
          </w:p>
        </w:tc>
        <w:tc>
          <w:tcPr>
            <w:tcW w:w="624" w:type="dxa"/>
            <w:tcBorders>
              <w:top w:val="nil"/>
              <w:left w:val="nil"/>
              <w:bottom w:val="nil"/>
              <w:right w:val="nil"/>
            </w:tcBorders>
            <w:shd w:val="clear" w:color="auto" w:fill="BFE6DD"/>
            <w:tcMar>
              <w:top w:w="5" w:type="dxa"/>
              <w:left w:w="5" w:type="dxa"/>
              <w:bottom w:w="0" w:type="dxa"/>
              <w:right w:w="5" w:type="dxa"/>
            </w:tcMar>
            <w:vAlign w:val="center"/>
            <w:hideMark/>
          </w:tcPr>
          <w:p w14:paraId="048EB77E" w14:textId="77777777" w:rsidR="00B92FA9" w:rsidRPr="001D48FA" w:rsidRDefault="00B92FA9" w:rsidP="00B92FA9">
            <w:pPr>
              <w:jc w:val="center"/>
              <w:textAlignment w:val="bottom"/>
              <w:rPr>
                <w:sz w:val="18"/>
                <w:szCs w:val="18"/>
              </w:rPr>
            </w:pPr>
            <w:r w:rsidRPr="001D48FA">
              <w:rPr>
                <w:color w:val="000000"/>
                <w:kern w:val="24"/>
                <w:sz w:val="18"/>
                <w:szCs w:val="18"/>
              </w:rPr>
              <w:t>.32</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7222024F" w14:textId="77777777" w:rsidR="00B92FA9" w:rsidRPr="001D48FA" w:rsidRDefault="00B92FA9" w:rsidP="00B92FA9">
            <w:pPr>
              <w:jc w:val="center"/>
              <w:textAlignment w:val="bottom"/>
              <w:rPr>
                <w:sz w:val="18"/>
                <w:szCs w:val="18"/>
              </w:rPr>
            </w:pPr>
            <w:r w:rsidRPr="001D48FA">
              <w:rPr>
                <w:color w:val="000000"/>
                <w:kern w:val="24"/>
                <w:sz w:val="18"/>
                <w:szCs w:val="18"/>
              </w:rPr>
              <w:t>.05</w:t>
            </w:r>
          </w:p>
        </w:tc>
        <w:tc>
          <w:tcPr>
            <w:tcW w:w="623" w:type="dxa"/>
            <w:tcBorders>
              <w:top w:val="nil"/>
              <w:left w:val="nil"/>
              <w:bottom w:val="nil"/>
              <w:right w:val="nil"/>
            </w:tcBorders>
            <w:shd w:val="clear" w:color="auto" w:fill="C6E9E1"/>
            <w:tcMar>
              <w:top w:w="5" w:type="dxa"/>
              <w:left w:w="5" w:type="dxa"/>
              <w:bottom w:w="0" w:type="dxa"/>
              <w:right w:w="5" w:type="dxa"/>
            </w:tcMar>
            <w:vAlign w:val="center"/>
            <w:hideMark/>
          </w:tcPr>
          <w:p w14:paraId="1DBF90FB" w14:textId="77777777" w:rsidR="00B92FA9" w:rsidRPr="001D48FA" w:rsidRDefault="00B92FA9" w:rsidP="00B92FA9">
            <w:pPr>
              <w:jc w:val="center"/>
              <w:textAlignment w:val="bottom"/>
              <w:rPr>
                <w:sz w:val="18"/>
                <w:szCs w:val="18"/>
              </w:rPr>
            </w:pPr>
            <w:r w:rsidRPr="001D48FA">
              <w:rPr>
                <w:color w:val="000000"/>
                <w:kern w:val="24"/>
                <w:sz w:val="18"/>
                <w:szCs w:val="18"/>
              </w:rPr>
              <w:t>.30</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59299F76" w14:textId="77777777" w:rsidR="00B92FA9" w:rsidRPr="001D48FA" w:rsidRDefault="00B92FA9" w:rsidP="00B92FA9">
            <w:pPr>
              <w:jc w:val="center"/>
              <w:textAlignment w:val="bottom"/>
              <w:rPr>
                <w:sz w:val="18"/>
                <w:szCs w:val="18"/>
              </w:rPr>
            </w:pPr>
            <w:r w:rsidRPr="001D48FA">
              <w:rPr>
                <w:color w:val="000000"/>
                <w:kern w:val="24"/>
                <w:sz w:val="18"/>
                <w:szCs w:val="18"/>
              </w:rPr>
              <w:t>.12</w:t>
            </w:r>
          </w:p>
        </w:tc>
        <w:tc>
          <w:tcPr>
            <w:tcW w:w="624" w:type="dxa"/>
            <w:tcBorders>
              <w:top w:val="nil"/>
              <w:left w:val="nil"/>
              <w:bottom w:val="nil"/>
              <w:right w:val="nil"/>
            </w:tcBorders>
            <w:shd w:val="clear" w:color="auto" w:fill="E7E6E6"/>
            <w:tcMar>
              <w:top w:w="5" w:type="dxa"/>
              <w:left w:w="5" w:type="dxa"/>
              <w:bottom w:w="0" w:type="dxa"/>
              <w:right w:w="5" w:type="dxa"/>
            </w:tcMar>
            <w:vAlign w:val="center"/>
            <w:hideMark/>
          </w:tcPr>
          <w:p w14:paraId="2CD74723" w14:textId="77777777" w:rsidR="00B92FA9" w:rsidRPr="001D48FA" w:rsidRDefault="00B92FA9" w:rsidP="00B92FA9">
            <w:pPr>
              <w:jc w:val="center"/>
              <w:textAlignment w:val="bottom"/>
              <w:rPr>
                <w:sz w:val="18"/>
                <w:szCs w:val="18"/>
              </w:rPr>
            </w:pPr>
            <w:r w:rsidRPr="001D48FA">
              <w:rPr>
                <w:color w:val="000000"/>
                <w:kern w:val="24"/>
                <w:sz w:val="18"/>
                <w:szCs w:val="18"/>
              </w:rPr>
              <w:t>26,713</w:t>
            </w:r>
          </w:p>
        </w:tc>
        <w:tc>
          <w:tcPr>
            <w:tcW w:w="624" w:type="dxa"/>
            <w:tcBorders>
              <w:top w:val="nil"/>
              <w:left w:val="nil"/>
              <w:bottom w:val="nil"/>
              <w:right w:val="nil"/>
            </w:tcBorders>
            <w:shd w:val="clear" w:color="auto" w:fill="FFFAEA"/>
            <w:tcMar>
              <w:top w:w="5" w:type="dxa"/>
              <w:left w:w="5" w:type="dxa"/>
              <w:bottom w:w="0" w:type="dxa"/>
              <w:right w:w="5" w:type="dxa"/>
            </w:tcMar>
            <w:vAlign w:val="center"/>
            <w:hideMark/>
          </w:tcPr>
          <w:p w14:paraId="59D0D850" w14:textId="77777777" w:rsidR="00B92FA9" w:rsidRPr="001D48FA" w:rsidRDefault="00B92FA9" w:rsidP="00B92FA9">
            <w:pPr>
              <w:jc w:val="center"/>
              <w:textAlignment w:val="bottom"/>
              <w:rPr>
                <w:sz w:val="18"/>
                <w:szCs w:val="18"/>
              </w:rPr>
            </w:pPr>
            <w:r w:rsidRPr="001D48FA">
              <w:rPr>
                <w:color w:val="000000"/>
                <w:kern w:val="24"/>
                <w:sz w:val="18"/>
                <w:szCs w:val="18"/>
              </w:rPr>
              <w:t>4</w:t>
            </w:r>
          </w:p>
        </w:tc>
        <w:tc>
          <w:tcPr>
            <w:tcW w:w="624" w:type="dxa"/>
            <w:tcBorders>
              <w:top w:val="nil"/>
              <w:left w:val="nil"/>
              <w:bottom w:val="nil"/>
              <w:right w:val="nil"/>
            </w:tcBorders>
            <w:shd w:val="clear" w:color="auto" w:fill="FFE080"/>
            <w:tcMar>
              <w:top w:w="5" w:type="dxa"/>
              <w:left w:w="5" w:type="dxa"/>
              <w:bottom w:w="0" w:type="dxa"/>
              <w:right w:w="5" w:type="dxa"/>
            </w:tcMar>
            <w:vAlign w:val="center"/>
            <w:hideMark/>
          </w:tcPr>
          <w:p w14:paraId="3C0763A8" w14:textId="77777777" w:rsidR="00B92FA9" w:rsidRPr="001D48FA" w:rsidRDefault="00B92FA9" w:rsidP="00B92FA9">
            <w:pPr>
              <w:jc w:val="center"/>
              <w:textAlignment w:val="bottom"/>
              <w:rPr>
                <w:sz w:val="18"/>
                <w:szCs w:val="18"/>
              </w:rPr>
            </w:pPr>
            <w:r w:rsidRPr="001D48FA">
              <w:rPr>
                <w:color w:val="000000"/>
                <w:kern w:val="24"/>
                <w:sz w:val="18"/>
                <w:szCs w:val="18"/>
              </w:rPr>
              <w:t>14</w:t>
            </w:r>
          </w:p>
        </w:tc>
        <w:tc>
          <w:tcPr>
            <w:tcW w:w="624" w:type="dxa"/>
            <w:tcBorders>
              <w:top w:val="nil"/>
              <w:left w:val="nil"/>
              <w:bottom w:val="nil"/>
              <w:right w:val="nil"/>
            </w:tcBorders>
            <w:shd w:val="clear" w:color="auto" w:fill="FFFAEA"/>
            <w:tcMar>
              <w:top w:w="5" w:type="dxa"/>
              <w:left w:w="5" w:type="dxa"/>
              <w:bottom w:w="0" w:type="dxa"/>
              <w:right w:w="5" w:type="dxa"/>
            </w:tcMar>
            <w:vAlign w:val="center"/>
            <w:hideMark/>
          </w:tcPr>
          <w:p w14:paraId="028701C5" w14:textId="77777777" w:rsidR="00B92FA9" w:rsidRPr="001D48FA" w:rsidRDefault="00B92FA9" w:rsidP="00B92FA9">
            <w:pPr>
              <w:jc w:val="center"/>
              <w:textAlignment w:val="bottom"/>
              <w:rPr>
                <w:sz w:val="18"/>
                <w:szCs w:val="18"/>
              </w:rPr>
            </w:pPr>
            <w:r w:rsidRPr="001D48FA">
              <w:rPr>
                <w:color w:val="000000"/>
                <w:kern w:val="24"/>
                <w:sz w:val="18"/>
                <w:szCs w:val="18"/>
              </w:rPr>
              <w:t>4</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105B9EF6"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E595"/>
            <w:tcMar>
              <w:top w:w="5" w:type="dxa"/>
              <w:left w:w="5" w:type="dxa"/>
              <w:bottom w:w="0" w:type="dxa"/>
              <w:right w:w="5" w:type="dxa"/>
            </w:tcMar>
            <w:vAlign w:val="center"/>
            <w:hideMark/>
          </w:tcPr>
          <w:p w14:paraId="25EE0648" w14:textId="77777777" w:rsidR="00B92FA9" w:rsidRPr="001D48FA" w:rsidRDefault="00B92FA9" w:rsidP="00B92FA9">
            <w:pPr>
              <w:jc w:val="center"/>
              <w:textAlignment w:val="bottom"/>
              <w:rPr>
                <w:sz w:val="18"/>
                <w:szCs w:val="18"/>
              </w:rPr>
            </w:pPr>
            <w:r w:rsidRPr="001D48FA">
              <w:rPr>
                <w:color w:val="000000"/>
                <w:kern w:val="24"/>
                <w:sz w:val="18"/>
                <w:szCs w:val="18"/>
              </w:rPr>
              <w:t>12</w:t>
            </w:r>
          </w:p>
        </w:tc>
        <w:tc>
          <w:tcPr>
            <w:tcW w:w="624" w:type="dxa"/>
            <w:tcBorders>
              <w:top w:val="nil"/>
              <w:left w:val="nil"/>
              <w:bottom w:val="nil"/>
              <w:right w:val="nil"/>
            </w:tcBorders>
            <w:shd w:val="clear" w:color="auto" w:fill="FFEAAA"/>
            <w:tcMar>
              <w:top w:w="5" w:type="dxa"/>
              <w:left w:w="5" w:type="dxa"/>
              <w:bottom w:w="0" w:type="dxa"/>
              <w:right w:w="5" w:type="dxa"/>
            </w:tcMar>
            <w:vAlign w:val="center"/>
            <w:hideMark/>
          </w:tcPr>
          <w:p w14:paraId="3773CA81" w14:textId="77777777" w:rsidR="00B92FA9" w:rsidRPr="001D48FA" w:rsidRDefault="00B92FA9" w:rsidP="00B92FA9">
            <w:pPr>
              <w:jc w:val="center"/>
              <w:textAlignment w:val="bottom"/>
              <w:rPr>
                <w:sz w:val="18"/>
                <w:szCs w:val="18"/>
              </w:rPr>
            </w:pPr>
            <w:r w:rsidRPr="001D48FA">
              <w:rPr>
                <w:color w:val="000000"/>
                <w:kern w:val="24"/>
                <w:sz w:val="18"/>
                <w:szCs w:val="18"/>
              </w:rPr>
              <w:t>10</w:t>
            </w:r>
          </w:p>
        </w:tc>
        <w:tc>
          <w:tcPr>
            <w:tcW w:w="624" w:type="dxa"/>
            <w:tcBorders>
              <w:top w:val="nil"/>
              <w:left w:val="nil"/>
              <w:bottom w:val="nil"/>
              <w:right w:val="nil"/>
            </w:tcBorders>
            <w:shd w:val="clear" w:color="auto" w:fill="FFF2CA"/>
            <w:tcMar>
              <w:top w:w="5" w:type="dxa"/>
              <w:left w:w="5" w:type="dxa"/>
              <w:bottom w:w="0" w:type="dxa"/>
              <w:right w:w="5" w:type="dxa"/>
            </w:tcMar>
            <w:vAlign w:val="center"/>
            <w:hideMark/>
          </w:tcPr>
          <w:p w14:paraId="702C823D" w14:textId="77777777" w:rsidR="00B92FA9" w:rsidRPr="001D48FA" w:rsidRDefault="00B92FA9" w:rsidP="00B92FA9">
            <w:pPr>
              <w:jc w:val="center"/>
              <w:textAlignment w:val="bottom"/>
              <w:rPr>
                <w:sz w:val="18"/>
                <w:szCs w:val="18"/>
              </w:rPr>
            </w:pPr>
            <w:r w:rsidRPr="001D48FA">
              <w:rPr>
                <w:color w:val="000000"/>
                <w:kern w:val="24"/>
                <w:sz w:val="18"/>
                <w:szCs w:val="18"/>
              </w:rPr>
              <w:t>7</w:t>
            </w:r>
          </w:p>
        </w:tc>
        <w:tc>
          <w:tcPr>
            <w:tcW w:w="624" w:type="dxa"/>
            <w:tcBorders>
              <w:top w:val="nil"/>
              <w:left w:val="nil"/>
              <w:bottom w:val="nil"/>
              <w:right w:val="nil"/>
            </w:tcBorders>
            <w:shd w:val="clear" w:color="auto" w:fill="FFFAEA"/>
            <w:tcMar>
              <w:top w:w="5" w:type="dxa"/>
              <w:left w:w="5" w:type="dxa"/>
              <w:bottom w:w="0" w:type="dxa"/>
              <w:right w:w="5" w:type="dxa"/>
            </w:tcMar>
            <w:vAlign w:val="center"/>
            <w:hideMark/>
          </w:tcPr>
          <w:p w14:paraId="768D5405" w14:textId="77777777" w:rsidR="00B92FA9" w:rsidRPr="001D48FA" w:rsidRDefault="00B92FA9" w:rsidP="00B92FA9">
            <w:pPr>
              <w:jc w:val="center"/>
              <w:textAlignment w:val="bottom"/>
              <w:rPr>
                <w:sz w:val="18"/>
                <w:szCs w:val="18"/>
              </w:rPr>
            </w:pPr>
            <w:r w:rsidRPr="001D48FA">
              <w:rPr>
                <w:color w:val="000000"/>
                <w:kern w:val="24"/>
                <w:sz w:val="18"/>
                <w:szCs w:val="18"/>
              </w:rPr>
              <w:t>4</w:t>
            </w:r>
          </w:p>
        </w:tc>
        <w:tc>
          <w:tcPr>
            <w:tcW w:w="624" w:type="dxa"/>
            <w:tcBorders>
              <w:top w:val="nil"/>
              <w:left w:val="nil"/>
              <w:bottom w:val="nil"/>
              <w:right w:val="nil"/>
            </w:tcBorders>
            <w:shd w:val="clear" w:color="auto" w:fill="FFFAEA"/>
            <w:tcMar>
              <w:top w:w="5" w:type="dxa"/>
              <w:left w:w="5" w:type="dxa"/>
              <w:bottom w:w="0" w:type="dxa"/>
              <w:right w:w="5" w:type="dxa"/>
            </w:tcMar>
            <w:vAlign w:val="center"/>
            <w:hideMark/>
          </w:tcPr>
          <w:p w14:paraId="26DD3961" w14:textId="77777777" w:rsidR="00B92FA9" w:rsidRPr="001D48FA" w:rsidRDefault="00B92FA9" w:rsidP="00B92FA9">
            <w:pPr>
              <w:jc w:val="center"/>
              <w:textAlignment w:val="bottom"/>
              <w:rPr>
                <w:sz w:val="18"/>
                <w:szCs w:val="18"/>
              </w:rPr>
            </w:pPr>
            <w:r w:rsidRPr="001D48FA">
              <w:rPr>
                <w:color w:val="000000"/>
                <w:kern w:val="24"/>
                <w:sz w:val="18"/>
                <w:szCs w:val="18"/>
              </w:rPr>
              <w:t>4</w:t>
            </w:r>
          </w:p>
        </w:tc>
      </w:tr>
      <w:tr w:rsidR="00B92FA9" w:rsidRPr="00D74367" w14:paraId="71FF1C30" w14:textId="77777777" w:rsidTr="00B92FA9">
        <w:trPr>
          <w:trHeight w:val="292"/>
        </w:trPr>
        <w:tc>
          <w:tcPr>
            <w:tcW w:w="900" w:type="dxa"/>
            <w:tcBorders>
              <w:top w:val="nil"/>
              <w:left w:val="nil"/>
              <w:bottom w:val="nil"/>
              <w:right w:val="nil"/>
            </w:tcBorders>
            <w:shd w:val="clear" w:color="auto" w:fill="auto"/>
            <w:tcMar>
              <w:top w:w="5" w:type="dxa"/>
              <w:left w:w="5" w:type="dxa"/>
              <w:bottom w:w="0" w:type="dxa"/>
              <w:right w:w="5" w:type="dxa"/>
            </w:tcMar>
            <w:vAlign w:val="bottom"/>
            <w:hideMark/>
          </w:tcPr>
          <w:p w14:paraId="6275C932" w14:textId="77777777" w:rsidR="00B92FA9" w:rsidRPr="001D48FA" w:rsidRDefault="00B92FA9" w:rsidP="00B92FA9">
            <w:pPr>
              <w:textAlignment w:val="bottom"/>
              <w:rPr>
                <w:sz w:val="18"/>
                <w:szCs w:val="18"/>
              </w:rPr>
            </w:pPr>
            <w:r w:rsidRPr="001D48FA">
              <w:rPr>
                <w:b/>
                <w:bCs/>
                <w:color w:val="000000"/>
                <w:kern w:val="24"/>
                <w:sz w:val="18"/>
                <w:szCs w:val="18"/>
              </w:rPr>
              <w:t>OCPD</w:t>
            </w:r>
          </w:p>
        </w:tc>
        <w:tc>
          <w:tcPr>
            <w:tcW w:w="623" w:type="dxa"/>
            <w:tcBorders>
              <w:top w:val="nil"/>
              <w:left w:val="nil"/>
              <w:bottom w:val="nil"/>
              <w:right w:val="nil"/>
            </w:tcBorders>
            <w:shd w:val="clear" w:color="auto" w:fill="auto"/>
            <w:tcMar>
              <w:top w:w="5" w:type="dxa"/>
              <w:left w:w="5" w:type="dxa"/>
              <w:bottom w:w="0" w:type="dxa"/>
              <w:right w:w="5" w:type="dxa"/>
            </w:tcMar>
            <w:vAlign w:val="center"/>
            <w:hideMark/>
          </w:tcPr>
          <w:p w14:paraId="5BB464CB" w14:textId="77777777" w:rsidR="00B92FA9" w:rsidRPr="001D48FA" w:rsidRDefault="00B92FA9" w:rsidP="00B92FA9">
            <w:pPr>
              <w:jc w:val="center"/>
              <w:textAlignment w:val="bottom"/>
              <w:rPr>
                <w:sz w:val="18"/>
                <w:szCs w:val="18"/>
              </w:rPr>
            </w:pPr>
            <w:r w:rsidRPr="001D48FA">
              <w:rPr>
                <w:color w:val="000000"/>
                <w:kern w:val="24"/>
                <w:sz w:val="18"/>
                <w:szCs w:val="18"/>
              </w:rPr>
              <w:t>.07</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328BB396" w14:textId="77777777" w:rsidR="00B92FA9" w:rsidRPr="001D48FA" w:rsidRDefault="00B92FA9" w:rsidP="00B92FA9">
            <w:pPr>
              <w:jc w:val="center"/>
              <w:textAlignment w:val="bottom"/>
              <w:rPr>
                <w:sz w:val="18"/>
                <w:szCs w:val="18"/>
              </w:rPr>
            </w:pPr>
            <w:r w:rsidRPr="001D48FA">
              <w:rPr>
                <w:color w:val="000000"/>
                <w:kern w:val="24"/>
                <w:sz w:val="18"/>
                <w:szCs w:val="18"/>
              </w:rPr>
              <w:t>.12</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3475544A" w14:textId="77777777" w:rsidR="00B92FA9" w:rsidRPr="001D48FA" w:rsidRDefault="00B92FA9" w:rsidP="00B92FA9">
            <w:pPr>
              <w:jc w:val="center"/>
              <w:textAlignment w:val="bottom"/>
              <w:rPr>
                <w:sz w:val="18"/>
                <w:szCs w:val="18"/>
              </w:rPr>
            </w:pPr>
            <w:r w:rsidRPr="001D48FA">
              <w:rPr>
                <w:color w:val="000000"/>
                <w:kern w:val="24"/>
                <w:sz w:val="18"/>
                <w:szCs w:val="18"/>
              </w:rPr>
              <w:t>.09</w:t>
            </w:r>
          </w:p>
        </w:tc>
        <w:tc>
          <w:tcPr>
            <w:tcW w:w="624" w:type="dxa"/>
            <w:tcBorders>
              <w:top w:val="nil"/>
              <w:left w:val="nil"/>
              <w:bottom w:val="nil"/>
              <w:right w:val="nil"/>
            </w:tcBorders>
            <w:shd w:val="clear" w:color="auto" w:fill="E5F5F1"/>
            <w:tcMar>
              <w:top w:w="5" w:type="dxa"/>
              <w:left w:w="5" w:type="dxa"/>
              <w:bottom w:w="0" w:type="dxa"/>
              <w:right w:w="5" w:type="dxa"/>
            </w:tcMar>
            <w:vAlign w:val="center"/>
            <w:hideMark/>
          </w:tcPr>
          <w:p w14:paraId="142F69B6" w14:textId="77777777" w:rsidR="00B92FA9" w:rsidRPr="001D48FA" w:rsidRDefault="00B92FA9" w:rsidP="00B92FA9">
            <w:pPr>
              <w:jc w:val="center"/>
              <w:textAlignment w:val="bottom"/>
              <w:rPr>
                <w:sz w:val="18"/>
                <w:szCs w:val="18"/>
              </w:rPr>
            </w:pPr>
            <w:r w:rsidRPr="001D48FA">
              <w:rPr>
                <w:color w:val="000000"/>
                <w:kern w:val="24"/>
                <w:sz w:val="18"/>
                <w:szCs w:val="18"/>
              </w:rPr>
              <w:t>.22</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79F721E3" w14:textId="77777777" w:rsidR="00B92FA9" w:rsidRPr="001D48FA" w:rsidRDefault="00B92FA9" w:rsidP="00B92FA9">
            <w:pPr>
              <w:jc w:val="center"/>
              <w:textAlignment w:val="bottom"/>
              <w:rPr>
                <w:sz w:val="18"/>
                <w:szCs w:val="18"/>
              </w:rPr>
            </w:pPr>
            <w:r w:rsidRPr="001D48FA">
              <w:rPr>
                <w:color w:val="000000"/>
                <w:kern w:val="24"/>
                <w:sz w:val="18"/>
                <w:szCs w:val="18"/>
              </w:rPr>
              <w:t>.15</w:t>
            </w:r>
          </w:p>
        </w:tc>
        <w:tc>
          <w:tcPr>
            <w:tcW w:w="624" w:type="dxa"/>
            <w:tcBorders>
              <w:top w:val="nil"/>
              <w:left w:val="nil"/>
              <w:bottom w:val="nil"/>
              <w:right w:val="nil"/>
            </w:tcBorders>
            <w:shd w:val="clear" w:color="auto" w:fill="E1F4EF"/>
            <w:tcMar>
              <w:top w:w="5" w:type="dxa"/>
              <w:left w:w="5" w:type="dxa"/>
              <w:bottom w:w="0" w:type="dxa"/>
              <w:right w:w="5" w:type="dxa"/>
            </w:tcMar>
            <w:vAlign w:val="center"/>
            <w:hideMark/>
          </w:tcPr>
          <w:p w14:paraId="18DBF934" w14:textId="77777777" w:rsidR="00B92FA9" w:rsidRPr="001D48FA" w:rsidRDefault="00B92FA9" w:rsidP="00B92FA9">
            <w:pPr>
              <w:jc w:val="center"/>
              <w:textAlignment w:val="bottom"/>
              <w:rPr>
                <w:sz w:val="18"/>
                <w:szCs w:val="18"/>
              </w:rPr>
            </w:pPr>
            <w:r w:rsidRPr="001D48FA">
              <w:rPr>
                <w:color w:val="000000"/>
                <w:kern w:val="24"/>
                <w:sz w:val="18"/>
                <w:szCs w:val="18"/>
              </w:rPr>
              <w:t>.23</w:t>
            </w:r>
          </w:p>
        </w:tc>
        <w:tc>
          <w:tcPr>
            <w:tcW w:w="624" w:type="dxa"/>
            <w:tcBorders>
              <w:top w:val="nil"/>
              <w:left w:val="nil"/>
              <w:bottom w:val="nil"/>
              <w:right w:val="nil"/>
            </w:tcBorders>
            <w:shd w:val="clear" w:color="auto" w:fill="FCFEFD"/>
            <w:tcMar>
              <w:top w:w="5" w:type="dxa"/>
              <w:left w:w="5" w:type="dxa"/>
              <w:bottom w:w="0" w:type="dxa"/>
              <w:right w:w="5" w:type="dxa"/>
            </w:tcMar>
            <w:vAlign w:val="center"/>
            <w:hideMark/>
          </w:tcPr>
          <w:p w14:paraId="49F3FD8E" w14:textId="77777777" w:rsidR="00B92FA9" w:rsidRPr="001D48FA" w:rsidRDefault="00B92FA9" w:rsidP="00B92FA9">
            <w:pPr>
              <w:jc w:val="center"/>
              <w:textAlignment w:val="bottom"/>
              <w:rPr>
                <w:sz w:val="18"/>
                <w:szCs w:val="18"/>
              </w:rPr>
            </w:pPr>
            <w:r w:rsidRPr="001D48FA">
              <w:rPr>
                <w:color w:val="000000"/>
                <w:kern w:val="24"/>
                <w:sz w:val="18"/>
                <w:szCs w:val="18"/>
              </w:rPr>
              <w:t>.16</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30531D3C" w14:textId="77777777" w:rsidR="00B92FA9" w:rsidRPr="001D48FA" w:rsidRDefault="00B92FA9" w:rsidP="00B92FA9">
            <w:pPr>
              <w:jc w:val="center"/>
              <w:textAlignment w:val="bottom"/>
              <w:rPr>
                <w:sz w:val="18"/>
                <w:szCs w:val="18"/>
              </w:rPr>
            </w:pPr>
            <w:r w:rsidRPr="001D48FA">
              <w:rPr>
                <w:color w:val="000000"/>
                <w:kern w:val="24"/>
                <w:sz w:val="18"/>
                <w:szCs w:val="18"/>
              </w:rPr>
              <w:t>.00</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7F9548CE" w14:textId="77777777" w:rsidR="00B92FA9" w:rsidRPr="001D48FA" w:rsidRDefault="00B92FA9" w:rsidP="00B92FA9">
            <w:pPr>
              <w:jc w:val="center"/>
              <w:textAlignment w:val="bottom"/>
              <w:rPr>
                <w:sz w:val="18"/>
                <w:szCs w:val="18"/>
              </w:rPr>
            </w:pPr>
            <w:r w:rsidRPr="001D48FA">
              <w:rPr>
                <w:color w:val="000000"/>
                <w:kern w:val="24"/>
                <w:sz w:val="18"/>
                <w:szCs w:val="18"/>
              </w:rPr>
              <w:t>.11</w:t>
            </w:r>
          </w:p>
        </w:tc>
        <w:tc>
          <w:tcPr>
            <w:tcW w:w="624" w:type="dxa"/>
            <w:tcBorders>
              <w:top w:val="nil"/>
              <w:left w:val="nil"/>
              <w:bottom w:val="nil"/>
              <w:right w:val="nil"/>
            </w:tcBorders>
            <w:shd w:val="clear" w:color="auto" w:fill="D2EEE7"/>
            <w:tcMar>
              <w:top w:w="5" w:type="dxa"/>
              <w:left w:w="5" w:type="dxa"/>
              <w:bottom w:w="0" w:type="dxa"/>
              <w:right w:w="5" w:type="dxa"/>
            </w:tcMar>
            <w:vAlign w:val="center"/>
            <w:hideMark/>
          </w:tcPr>
          <w:p w14:paraId="1D170804" w14:textId="77777777" w:rsidR="00B92FA9" w:rsidRPr="001D48FA" w:rsidRDefault="00B92FA9" w:rsidP="00B92FA9">
            <w:pPr>
              <w:jc w:val="center"/>
              <w:textAlignment w:val="bottom"/>
              <w:rPr>
                <w:sz w:val="18"/>
                <w:szCs w:val="18"/>
              </w:rPr>
            </w:pPr>
            <w:r w:rsidRPr="001D48FA">
              <w:rPr>
                <w:color w:val="000000"/>
                <w:kern w:val="24"/>
                <w:sz w:val="18"/>
                <w:szCs w:val="18"/>
              </w:rPr>
              <w:t>.27</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179B3AA0" w14:textId="77777777" w:rsidR="00B92FA9" w:rsidRPr="001D48FA" w:rsidRDefault="00B92FA9" w:rsidP="00B92FA9">
            <w:pPr>
              <w:jc w:val="center"/>
              <w:textAlignment w:val="bottom"/>
              <w:rPr>
                <w:sz w:val="18"/>
                <w:szCs w:val="18"/>
              </w:rPr>
            </w:pPr>
            <w:r w:rsidRPr="001D48FA">
              <w:rPr>
                <w:color w:val="000000"/>
                <w:kern w:val="24"/>
                <w:sz w:val="18"/>
                <w:szCs w:val="18"/>
              </w:rPr>
              <w:t>.13</w:t>
            </w:r>
          </w:p>
        </w:tc>
        <w:tc>
          <w:tcPr>
            <w:tcW w:w="623" w:type="dxa"/>
            <w:tcBorders>
              <w:top w:val="nil"/>
              <w:left w:val="nil"/>
              <w:bottom w:val="nil"/>
              <w:right w:val="nil"/>
            </w:tcBorders>
            <w:shd w:val="clear" w:color="auto" w:fill="auto"/>
            <w:tcMar>
              <w:top w:w="5" w:type="dxa"/>
              <w:left w:w="5" w:type="dxa"/>
              <w:bottom w:w="0" w:type="dxa"/>
              <w:right w:w="5" w:type="dxa"/>
            </w:tcMar>
            <w:vAlign w:val="center"/>
            <w:hideMark/>
          </w:tcPr>
          <w:p w14:paraId="3924D64E" w14:textId="77777777" w:rsidR="00B92FA9" w:rsidRPr="001D48FA" w:rsidRDefault="00B92FA9" w:rsidP="00B92FA9">
            <w:pPr>
              <w:jc w:val="center"/>
              <w:textAlignment w:val="bottom"/>
              <w:rPr>
                <w:sz w:val="18"/>
                <w:szCs w:val="18"/>
              </w:rPr>
            </w:pPr>
            <w:r w:rsidRPr="001D48FA">
              <w:rPr>
                <w:color w:val="000000"/>
                <w:kern w:val="24"/>
                <w:sz w:val="18"/>
                <w:szCs w:val="18"/>
              </w:rPr>
              <w:t>.13</w:t>
            </w:r>
          </w:p>
        </w:tc>
        <w:tc>
          <w:tcPr>
            <w:tcW w:w="624" w:type="dxa"/>
            <w:tcBorders>
              <w:top w:val="nil"/>
              <w:left w:val="nil"/>
              <w:bottom w:val="nil"/>
              <w:right w:val="nil"/>
            </w:tcBorders>
            <w:shd w:val="clear" w:color="auto" w:fill="C3E8DF"/>
            <w:tcMar>
              <w:top w:w="5" w:type="dxa"/>
              <w:left w:w="5" w:type="dxa"/>
              <w:bottom w:w="0" w:type="dxa"/>
              <w:right w:w="5" w:type="dxa"/>
            </w:tcMar>
            <w:vAlign w:val="center"/>
            <w:hideMark/>
          </w:tcPr>
          <w:p w14:paraId="553E416E" w14:textId="77777777" w:rsidR="00B92FA9" w:rsidRPr="001D48FA" w:rsidRDefault="00B92FA9" w:rsidP="00B92FA9">
            <w:pPr>
              <w:jc w:val="center"/>
              <w:textAlignment w:val="bottom"/>
              <w:rPr>
                <w:sz w:val="18"/>
                <w:szCs w:val="18"/>
              </w:rPr>
            </w:pPr>
            <w:r w:rsidRPr="001D48FA">
              <w:rPr>
                <w:color w:val="000000"/>
                <w:kern w:val="24"/>
                <w:sz w:val="18"/>
                <w:szCs w:val="18"/>
              </w:rPr>
              <w:t>.31</w:t>
            </w:r>
          </w:p>
        </w:tc>
        <w:tc>
          <w:tcPr>
            <w:tcW w:w="624" w:type="dxa"/>
            <w:tcBorders>
              <w:top w:val="nil"/>
              <w:left w:val="nil"/>
              <w:bottom w:val="nil"/>
              <w:right w:val="nil"/>
            </w:tcBorders>
            <w:shd w:val="clear" w:color="auto" w:fill="E1F4EF"/>
            <w:tcMar>
              <w:top w:w="5" w:type="dxa"/>
              <w:left w:w="5" w:type="dxa"/>
              <w:bottom w:w="0" w:type="dxa"/>
              <w:right w:w="5" w:type="dxa"/>
            </w:tcMar>
            <w:vAlign w:val="center"/>
            <w:hideMark/>
          </w:tcPr>
          <w:p w14:paraId="506103A8" w14:textId="77777777" w:rsidR="00B92FA9" w:rsidRPr="001D48FA" w:rsidRDefault="00B92FA9" w:rsidP="00B92FA9">
            <w:pPr>
              <w:jc w:val="center"/>
              <w:textAlignment w:val="bottom"/>
              <w:rPr>
                <w:sz w:val="18"/>
                <w:szCs w:val="18"/>
              </w:rPr>
            </w:pPr>
            <w:r w:rsidRPr="001D48FA">
              <w:rPr>
                <w:color w:val="000000"/>
                <w:kern w:val="24"/>
                <w:sz w:val="18"/>
                <w:szCs w:val="18"/>
              </w:rPr>
              <w:t>.23</w:t>
            </w:r>
          </w:p>
        </w:tc>
        <w:tc>
          <w:tcPr>
            <w:tcW w:w="624" w:type="dxa"/>
            <w:tcBorders>
              <w:top w:val="nil"/>
              <w:left w:val="nil"/>
              <w:bottom w:val="nil"/>
              <w:right w:val="nil"/>
            </w:tcBorders>
            <w:shd w:val="clear" w:color="auto" w:fill="E7E6E6"/>
            <w:tcMar>
              <w:top w:w="5" w:type="dxa"/>
              <w:left w:w="5" w:type="dxa"/>
              <w:bottom w:w="0" w:type="dxa"/>
              <w:right w:w="5" w:type="dxa"/>
            </w:tcMar>
            <w:vAlign w:val="center"/>
            <w:hideMark/>
          </w:tcPr>
          <w:p w14:paraId="34D6370C" w14:textId="77777777" w:rsidR="00B92FA9" w:rsidRPr="001D48FA" w:rsidRDefault="00B92FA9" w:rsidP="00B92FA9">
            <w:pPr>
              <w:jc w:val="center"/>
              <w:textAlignment w:val="bottom"/>
              <w:rPr>
                <w:sz w:val="18"/>
                <w:szCs w:val="18"/>
              </w:rPr>
            </w:pPr>
            <w:r w:rsidRPr="001D48FA">
              <w:rPr>
                <w:color w:val="000000"/>
                <w:kern w:val="24"/>
                <w:sz w:val="18"/>
                <w:szCs w:val="18"/>
              </w:rPr>
              <w:t>10,086</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190A9A3C"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5D5"/>
            <w:tcMar>
              <w:top w:w="5" w:type="dxa"/>
              <w:left w:w="5" w:type="dxa"/>
              <w:bottom w:w="0" w:type="dxa"/>
              <w:right w:w="5" w:type="dxa"/>
            </w:tcMar>
            <w:vAlign w:val="center"/>
            <w:hideMark/>
          </w:tcPr>
          <w:p w14:paraId="46CB9F3A"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0CA84D17" w14:textId="77777777" w:rsidR="00B92FA9" w:rsidRPr="001D48FA" w:rsidRDefault="00B92FA9" w:rsidP="00B92FA9">
            <w:pPr>
              <w:jc w:val="center"/>
              <w:textAlignment w:val="bottom"/>
              <w:rPr>
                <w:sz w:val="18"/>
                <w:szCs w:val="18"/>
              </w:rPr>
            </w:pPr>
            <w:r w:rsidRPr="001D48FA">
              <w:rPr>
                <w:color w:val="000000"/>
                <w:kern w:val="24"/>
                <w:sz w:val="18"/>
                <w:szCs w:val="18"/>
              </w:rPr>
              <w:t>2</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2FA216BE"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AEA"/>
            <w:tcMar>
              <w:top w:w="5" w:type="dxa"/>
              <w:left w:w="5" w:type="dxa"/>
              <w:bottom w:w="0" w:type="dxa"/>
              <w:right w:w="5" w:type="dxa"/>
            </w:tcMar>
            <w:vAlign w:val="center"/>
            <w:hideMark/>
          </w:tcPr>
          <w:p w14:paraId="784F3104" w14:textId="77777777" w:rsidR="00B92FA9" w:rsidRPr="001D48FA" w:rsidRDefault="00B92FA9" w:rsidP="00B92FA9">
            <w:pPr>
              <w:jc w:val="center"/>
              <w:textAlignment w:val="bottom"/>
              <w:rPr>
                <w:sz w:val="18"/>
                <w:szCs w:val="18"/>
              </w:rPr>
            </w:pPr>
            <w:r w:rsidRPr="001D48FA">
              <w:rPr>
                <w:color w:val="000000"/>
                <w:kern w:val="24"/>
                <w:sz w:val="18"/>
                <w:szCs w:val="18"/>
              </w:rPr>
              <w:t>4</w:t>
            </w:r>
          </w:p>
        </w:tc>
        <w:tc>
          <w:tcPr>
            <w:tcW w:w="624" w:type="dxa"/>
            <w:tcBorders>
              <w:top w:val="nil"/>
              <w:left w:val="nil"/>
              <w:bottom w:val="nil"/>
              <w:right w:val="nil"/>
            </w:tcBorders>
            <w:shd w:val="clear" w:color="auto" w:fill="FFFDF5"/>
            <w:tcMar>
              <w:top w:w="5" w:type="dxa"/>
              <w:left w:w="5" w:type="dxa"/>
              <w:bottom w:w="0" w:type="dxa"/>
              <w:right w:w="5" w:type="dxa"/>
            </w:tcMar>
            <w:vAlign w:val="center"/>
            <w:hideMark/>
          </w:tcPr>
          <w:p w14:paraId="111856EC" w14:textId="77777777" w:rsidR="00B92FA9" w:rsidRPr="001D48FA" w:rsidRDefault="00B92FA9" w:rsidP="00B92FA9">
            <w:pPr>
              <w:jc w:val="center"/>
              <w:textAlignment w:val="bottom"/>
              <w:rPr>
                <w:sz w:val="18"/>
                <w:szCs w:val="18"/>
              </w:rPr>
            </w:pPr>
            <w:r w:rsidRPr="001D48FA">
              <w:rPr>
                <w:color w:val="000000"/>
                <w:kern w:val="24"/>
                <w:sz w:val="18"/>
                <w:szCs w:val="18"/>
              </w:rPr>
              <w:t>3</w:t>
            </w:r>
          </w:p>
        </w:tc>
        <w:tc>
          <w:tcPr>
            <w:tcW w:w="624" w:type="dxa"/>
            <w:tcBorders>
              <w:top w:val="nil"/>
              <w:left w:val="nil"/>
              <w:bottom w:val="nil"/>
              <w:right w:val="nil"/>
            </w:tcBorders>
            <w:shd w:val="clear" w:color="auto" w:fill="FFF5D5"/>
            <w:tcMar>
              <w:top w:w="5" w:type="dxa"/>
              <w:left w:w="5" w:type="dxa"/>
              <w:bottom w:w="0" w:type="dxa"/>
              <w:right w:w="5" w:type="dxa"/>
            </w:tcMar>
            <w:vAlign w:val="center"/>
            <w:hideMark/>
          </w:tcPr>
          <w:p w14:paraId="6DCB67EF"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5D5"/>
            <w:tcMar>
              <w:top w:w="5" w:type="dxa"/>
              <w:left w:w="5" w:type="dxa"/>
              <w:bottom w:w="0" w:type="dxa"/>
              <w:right w:w="5" w:type="dxa"/>
            </w:tcMar>
            <w:vAlign w:val="center"/>
            <w:hideMark/>
          </w:tcPr>
          <w:p w14:paraId="2F5F319D" w14:textId="77777777" w:rsidR="00B92FA9" w:rsidRPr="001D48FA" w:rsidRDefault="00B92FA9" w:rsidP="00B92FA9">
            <w:pPr>
              <w:jc w:val="center"/>
              <w:textAlignment w:val="bottom"/>
              <w:rPr>
                <w:sz w:val="18"/>
                <w:szCs w:val="18"/>
              </w:rPr>
            </w:pPr>
            <w:r w:rsidRPr="001D48FA">
              <w:rPr>
                <w:color w:val="000000"/>
                <w:kern w:val="24"/>
                <w:sz w:val="18"/>
                <w:szCs w:val="18"/>
              </w:rPr>
              <w:t>6</w:t>
            </w:r>
          </w:p>
        </w:tc>
      </w:tr>
      <w:tr w:rsidR="00B92FA9" w:rsidRPr="00D74367" w14:paraId="3D576E5E" w14:textId="77777777" w:rsidTr="00B92FA9">
        <w:trPr>
          <w:trHeight w:val="292"/>
        </w:trPr>
        <w:tc>
          <w:tcPr>
            <w:tcW w:w="900" w:type="dxa"/>
            <w:tcBorders>
              <w:top w:val="nil"/>
              <w:left w:val="nil"/>
              <w:bottom w:val="nil"/>
              <w:right w:val="nil"/>
            </w:tcBorders>
            <w:shd w:val="clear" w:color="auto" w:fill="auto"/>
            <w:tcMar>
              <w:top w:w="5" w:type="dxa"/>
              <w:left w:w="5" w:type="dxa"/>
              <w:bottom w:w="0" w:type="dxa"/>
              <w:right w:w="5" w:type="dxa"/>
            </w:tcMar>
            <w:vAlign w:val="bottom"/>
            <w:hideMark/>
          </w:tcPr>
          <w:p w14:paraId="62E95A91" w14:textId="77777777" w:rsidR="00B92FA9" w:rsidRPr="001D48FA" w:rsidRDefault="00B92FA9" w:rsidP="00B92FA9">
            <w:pPr>
              <w:textAlignment w:val="bottom"/>
              <w:rPr>
                <w:sz w:val="18"/>
                <w:szCs w:val="18"/>
              </w:rPr>
            </w:pPr>
            <w:r w:rsidRPr="001D48FA">
              <w:rPr>
                <w:b/>
                <w:bCs/>
                <w:color w:val="000000"/>
                <w:kern w:val="24"/>
                <w:sz w:val="18"/>
                <w:szCs w:val="18"/>
              </w:rPr>
              <w:t>Panic</w:t>
            </w:r>
          </w:p>
        </w:tc>
        <w:tc>
          <w:tcPr>
            <w:tcW w:w="623" w:type="dxa"/>
            <w:tcBorders>
              <w:top w:val="nil"/>
              <w:left w:val="nil"/>
              <w:bottom w:val="nil"/>
              <w:right w:val="nil"/>
            </w:tcBorders>
            <w:shd w:val="clear" w:color="auto" w:fill="auto"/>
            <w:tcMar>
              <w:top w:w="5" w:type="dxa"/>
              <w:left w:w="5" w:type="dxa"/>
              <w:bottom w:w="0" w:type="dxa"/>
              <w:right w:w="5" w:type="dxa"/>
            </w:tcMar>
            <w:vAlign w:val="center"/>
            <w:hideMark/>
          </w:tcPr>
          <w:p w14:paraId="2D4453B4" w14:textId="77777777" w:rsidR="00B92FA9" w:rsidRPr="001D48FA" w:rsidRDefault="00B92FA9" w:rsidP="00B92FA9">
            <w:pPr>
              <w:jc w:val="center"/>
              <w:textAlignment w:val="bottom"/>
              <w:rPr>
                <w:sz w:val="18"/>
                <w:szCs w:val="18"/>
              </w:rPr>
            </w:pPr>
            <w:r w:rsidRPr="001D48FA">
              <w:rPr>
                <w:color w:val="000000"/>
                <w:kern w:val="24"/>
                <w:sz w:val="18"/>
                <w:szCs w:val="18"/>
              </w:rPr>
              <w:t>.12</w:t>
            </w:r>
          </w:p>
        </w:tc>
        <w:tc>
          <w:tcPr>
            <w:tcW w:w="624" w:type="dxa"/>
            <w:tcBorders>
              <w:top w:val="nil"/>
              <w:left w:val="nil"/>
              <w:bottom w:val="nil"/>
              <w:right w:val="nil"/>
            </w:tcBorders>
            <w:shd w:val="clear" w:color="auto" w:fill="E5F5F1"/>
            <w:tcMar>
              <w:top w:w="5" w:type="dxa"/>
              <w:left w:w="5" w:type="dxa"/>
              <w:bottom w:w="0" w:type="dxa"/>
              <w:right w:w="5" w:type="dxa"/>
            </w:tcMar>
            <w:vAlign w:val="center"/>
            <w:hideMark/>
          </w:tcPr>
          <w:p w14:paraId="314BF0DD" w14:textId="77777777" w:rsidR="00B92FA9" w:rsidRPr="001D48FA" w:rsidRDefault="00B92FA9" w:rsidP="00B92FA9">
            <w:pPr>
              <w:jc w:val="center"/>
              <w:textAlignment w:val="bottom"/>
              <w:rPr>
                <w:sz w:val="18"/>
                <w:szCs w:val="18"/>
              </w:rPr>
            </w:pPr>
            <w:r w:rsidRPr="001D48FA">
              <w:rPr>
                <w:color w:val="000000"/>
                <w:kern w:val="24"/>
                <w:sz w:val="18"/>
                <w:szCs w:val="18"/>
              </w:rPr>
              <w:t>.22</w:t>
            </w:r>
          </w:p>
        </w:tc>
        <w:tc>
          <w:tcPr>
            <w:tcW w:w="624" w:type="dxa"/>
            <w:tcBorders>
              <w:top w:val="nil"/>
              <w:left w:val="nil"/>
              <w:bottom w:val="nil"/>
              <w:right w:val="nil"/>
            </w:tcBorders>
            <w:shd w:val="clear" w:color="auto" w:fill="FCFEFD"/>
            <w:tcMar>
              <w:top w:w="5" w:type="dxa"/>
              <w:left w:w="5" w:type="dxa"/>
              <w:bottom w:w="0" w:type="dxa"/>
              <w:right w:w="5" w:type="dxa"/>
            </w:tcMar>
            <w:vAlign w:val="center"/>
            <w:hideMark/>
          </w:tcPr>
          <w:p w14:paraId="49642B45" w14:textId="77777777" w:rsidR="00B92FA9" w:rsidRPr="001D48FA" w:rsidRDefault="00B92FA9" w:rsidP="00B92FA9">
            <w:pPr>
              <w:jc w:val="center"/>
              <w:textAlignment w:val="bottom"/>
              <w:rPr>
                <w:sz w:val="18"/>
                <w:szCs w:val="18"/>
              </w:rPr>
            </w:pPr>
            <w:r w:rsidRPr="001D48FA">
              <w:rPr>
                <w:color w:val="000000"/>
                <w:kern w:val="24"/>
                <w:sz w:val="18"/>
                <w:szCs w:val="18"/>
              </w:rPr>
              <w:t>.16</w:t>
            </w:r>
          </w:p>
        </w:tc>
        <w:tc>
          <w:tcPr>
            <w:tcW w:w="624" w:type="dxa"/>
            <w:tcBorders>
              <w:top w:val="nil"/>
              <w:left w:val="nil"/>
              <w:bottom w:val="nil"/>
              <w:right w:val="nil"/>
            </w:tcBorders>
            <w:shd w:val="clear" w:color="auto" w:fill="C3E8DF"/>
            <w:tcMar>
              <w:top w:w="5" w:type="dxa"/>
              <w:left w:w="5" w:type="dxa"/>
              <w:bottom w:w="0" w:type="dxa"/>
              <w:right w:w="5" w:type="dxa"/>
            </w:tcMar>
            <w:vAlign w:val="center"/>
            <w:hideMark/>
          </w:tcPr>
          <w:p w14:paraId="22DCDFDE" w14:textId="77777777" w:rsidR="00B92FA9" w:rsidRPr="001D48FA" w:rsidRDefault="00B92FA9" w:rsidP="00B92FA9">
            <w:pPr>
              <w:jc w:val="center"/>
              <w:textAlignment w:val="bottom"/>
              <w:rPr>
                <w:sz w:val="18"/>
                <w:szCs w:val="18"/>
              </w:rPr>
            </w:pPr>
            <w:r w:rsidRPr="001D48FA">
              <w:rPr>
                <w:color w:val="000000"/>
                <w:kern w:val="24"/>
                <w:sz w:val="18"/>
                <w:szCs w:val="18"/>
              </w:rPr>
              <w:t>.31</w:t>
            </w:r>
          </w:p>
        </w:tc>
        <w:tc>
          <w:tcPr>
            <w:tcW w:w="624" w:type="dxa"/>
            <w:tcBorders>
              <w:top w:val="nil"/>
              <w:left w:val="nil"/>
              <w:bottom w:val="nil"/>
              <w:right w:val="nil"/>
            </w:tcBorders>
            <w:shd w:val="clear" w:color="auto" w:fill="D6EFE9"/>
            <w:tcMar>
              <w:top w:w="5" w:type="dxa"/>
              <w:left w:w="5" w:type="dxa"/>
              <w:bottom w:w="0" w:type="dxa"/>
              <w:right w:w="5" w:type="dxa"/>
            </w:tcMar>
            <w:vAlign w:val="center"/>
            <w:hideMark/>
          </w:tcPr>
          <w:p w14:paraId="0E850D69" w14:textId="77777777" w:rsidR="00B92FA9" w:rsidRPr="001D48FA" w:rsidRDefault="00B92FA9" w:rsidP="00B92FA9">
            <w:pPr>
              <w:jc w:val="center"/>
              <w:textAlignment w:val="bottom"/>
              <w:rPr>
                <w:sz w:val="18"/>
                <w:szCs w:val="18"/>
              </w:rPr>
            </w:pPr>
            <w:r w:rsidRPr="001D48FA">
              <w:rPr>
                <w:color w:val="000000"/>
                <w:kern w:val="24"/>
                <w:sz w:val="18"/>
                <w:szCs w:val="18"/>
              </w:rPr>
              <w:t>.26</w:t>
            </w:r>
          </w:p>
        </w:tc>
        <w:tc>
          <w:tcPr>
            <w:tcW w:w="624" w:type="dxa"/>
            <w:tcBorders>
              <w:top w:val="nil"/>
              <w:left w:val="nil"/>
              <w:bottom w:val="nil"/>
              <w:right w:val="nil"/>
            </w:tcBorders>
            <w:shd w:val="clear" w:color="auto" w:fill="B3E2D7"/>
            <w:tcMar>
              <w:top w:w="5" w:type="dxa"/>
              <w:left w:w="5" w:type="dxa"/>
              <w:bottom w:w="0" w:type="dxa"/>
              <w:right w:w="5" w:type="dxa"/>
            </w:tcMar>
            <w:vAlign w:val="center"/>
            <w:hideMark/>
          </w:tcPr>
          <w:p w14:paraId="21602CBE" w14:textId="77777777" w:rsidR="00B92FA9" w:rsidRPr="001D48FA" w:rsidRDefault="00B92FA9" w:rsidP="00B92FA9">
            <w:pPr>
              <w:jc w:val="center"/>
              <w:textAlignment w:val="bottom"/>
              <w:rPr>
                <w:sz w:val="18"/>
                <w:szCs w:val="18"/>
              </w:rPr>
            </w:pPr>
            <w:r w:rsidRPr="001D48FA">
              <w:rPr>
                <w:color w:val="000000"/>
                <w:kern w:val="24"/>
                <w:sz w:val="18"/>
                <w:szCs w:val="18"/>
              </w:rPr>
              <w:t>.35</w:t>
            </w:r>
          </w:p>
        </w:tc>
        <w:tc>
          <w:tcPr>
            <w:tcW w:w="624" w:type="dxa"/>
            <w:tcBorders>
              <w:top w:val="nil"/>
              <w:left w:val="nil"/>
              <w:bottom w:val="nil"/>
              <w:right w:val="nil"/>
            </w:tcBorders>
            <w:shd w:val="clear" w:color="auto" w:fill="D9F1EB"/>
            <w:tcMar>
              <w:top w:w="5" w:type="dxa"/>
              <w:left w:w="5" w:type="dxa"/>
              <w:bottom w:w="0" w:type="dxa"/>
              <w:right w:w="5" w:type="dxa"/>
            </w:tcMar>
            <w:vAlign w:val="center"/>
            <w:hideMark/>
          </w:tcPr>
          <w:p w14:paraId="01A14653" w14:textId="77777777" w:rsidR="00B92FA9" w:rsidRPr="001D48FA" w:rsidRDefault="00B92FA9" w:rsidP="00B92FA9">
            <w:pPr>
              <w:jc w:val="center"/>
              <w:textAlignment w:val="bottom"/>
              <w:rPr>
                <w:sz w:val="18"/>
                <w:szCs w:val="18"/>
              </w:rPr>
            </w:pPr>
            <w:r w:rsidRPr="001D48FA">
              <w:rPr>
                <w:color w:val="000000"/>
                <w:kern w:val="24"/>
                <w:sz w:val="18"/>
                <w:szCs w:val="18"/>
              </w:rPr>
              <w:t>.25</w:t>
            </w:r>
          </w:p>
        </w:tc>
        <w:tc>
          <w:tcPr>
            <w:tcW w:w="624" w:type="dxa"/>
            <w:tcBorders>
              <w:top w:val="nil"/>
              <w:left w:val="nil"/>
              <w:bottom w:val="nil"/>
              <w:right w:val="nil"/>
            </w:tcBorders>
            <w:shd w:val="clear" w:color="auto" w:fill="ECF8F5"/>
            <w:tcMar>
              <w:top w:w="5" w:type="dxa"/>
              <w:left w:w="5" w:type="dxa"/>
              <w:bottom w:w="0" w:type="dxa"/>
              <w:right w:w="5" w:type="dxa"/>
            </w:tcMar>
            <w:vAlign w:val="center"/>
            <w:hideMark/>
          </w:tcPr>
          <w:p w14:paraId="231394B4" w14:textId="77777777" w:rsidR="00B92FA9" w:rsidRPr="001D48FA" w:rsidRDefault="00B92FA9" w:rsidP="00B92FA9">
            <w:pPr>
              <w:jc w:val="center"/>
              <w:textAlignment w:val="bottom"/>
              <w:rPr>
                <w:sz w:val="18"/>
                <w:szCs w:val="18"/>
              </w:rPr>
            </w:pPr>
            <w:r w:rsidRPr="001D48FA">
              <w:rPr>
                <w:color w:val="000000"/>
                <w:kern w:val="24"/>
                <w:sz w:val="18"/>
                <w:szCs w:val="18"/>
              </w:rPr>
              <w:t>.20</w:t>
            </w:r>
          </w:p>
        </w:tc>
        <w:tc>
          <w:tcPr>
            <w:tcW w:w="624" w:type="dxa"/>
            <w:tcBorders>
              <w:top w:val="nil"/>
              <w:left w:val="nil"/>
              <w:bottom w:val="nil"/>
              <w:right w:val="nil"/>
            </w:tcBorders>
            <w:shd w:val="clear" w:color="auto" w:fill="B3E2D7"/>
            <w:tcMar>
              <w:top w:w="5" w:type="dxa"/>
              <w:left w:w="5" w:type="dxa"/>
              <w:bottom w:w="0" w:type="dxa"/>
              <w:right w:w="5" w:type="dxa"/>
            </w:tcMar>
            <w:vAlign w:val="center"/>
            <w:hideMark/>
          </w:tcPr>
          <w:p w14:paraId="413C79DC" w14:textId="77777777" w:rsidR="00B92FA9" w:rsidRPr="001D48FA" w:rsidRDefault="00B92FA9" w:rsidP="00B92FA9">
            <w:pPr>
              <w:jc w:val="center"/>
              <w:textAlignment w:val="bottom"/>
              <w:rPr>
                <w:sz w:val="18"/>
                <w:szCs w:val="18"/>
              </w:rPr>
            </w:pPr>
            <w:r w:rsidRPr="001D48FA">
              <w:rPr>
                <w:color w:val="000000"/>
                <w:kern w:val="24"/>
                <w:sz w:val="18"/>
                <w:szCs w:val="18"/>
              </w:rPr>
              <w:t>.35</w:t>
            </w:r>
          </w:p>
        </w:tc>
        <w:tc>
          <w:tcPr>
            <w:tcW w:w="624" w:type="dxa"/>
            <w:tcBorders>
              <w:top w:val="nil"/>
              <w:left w:val="nil"/>
              <w:bottom w:val="nil"/>
              <w:right w:val="nil"/>
            </w:tcBorders>
            <w:shd w:val="clear" w:color="auto" w:fill="A4DCCF"/>
            <w:tcMar>
              <w:top w:w="5" w:type="dxa"/>
              <w:left w:w="5" w:type="dxa"/>
              <w:bottom w:w="0" w:type="dxa"/>
              <w:right w:w="5" w:type="dxa"/>
            </w:tcMar>
            <w:vAlign w:val="center"/>
            <w:hideMark/>
          </w:tcPr>
          <w:p w14:paraId="481BC24D" w14:textId="77777777" w:rsidR="00B92FA9" w:rsidRPr="001D48FA" w:rsidRDefault="00B92FA9" w:rsidP="00B92FA9">
            <w:pPr>
              <w:jc w:val="center"/>
              <w:textAlignment w:val="bottom"/>
              <w:rPr>
                <w:sz w:val="18"/>
                <w:szCs w:val="18"/>
              </w:rPr>
            </w:pPr>
            <w:r w:rsidRPr="001D48FA">
              <w:rPr>
                <w:color w:val="000000"/>
                <w:kern w:val="24"/>
                <w:sz w:val="18"/>
                <w:szCs w:val="18"/>
              </w:rPr>
              <w:t>.39</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6BF9F02B" w14:textId="77777777" w:rsidR="00B92FA9" w:rsidRPr="001D48FA" w:rsidRDefault="00B92FA9" w:rsidP="00B92FA9">
            <w:pPr>
              <w:jc w:val="center"/>
              <w:textAlignment w:val="bottom"/>
              <w:rPr>
                <w:sz w:val="18"/>
                <w:szCs w:val="18"/>
              </w:rPr>
            </w:pPr>
            <w:r w:rsidRPr="001D48FA">
              <w:rPr>
                <w:color w:val="000000"/>
                <w:kern w:val="24"/>
                <w:sz w:val="18"/>
                <w:szCs w:val="18"/>
              </w:rPr>
              <w:t>.12</w:t>
            </w:r>
          </w:p>
        </w:tc>
        <w:tc>
          <w:tcPr>
            <w:tcW w:w="623" w:type="dxa"/>
            <w:tcBorders>
              <w:top w:val="nil"/>
              <w:left w:val="nil"/>
              <w:bottom w:val="nil"/>
              <w:right w:val="nil"/>
            </w:tcBorders>
            <w:shd w:val="clear" w:color="auto" w:fill="A4DCCF"/>
            <w:tcMar>
              <w:top w:w="5" w:type="dxa"/>
              <w:left w:w="5" w:type="dxa"/>
              <w:bottom w:w="0" w:type="dxa"/>
              <w:right w:w="5" w:type="dxa"/>
            </w:tcMar>
            <w:vAlign w:val="center"/>
            <w:hideMark/>
          </w:tcPr>
          <w:p w14:paraId="6E7F868C" w14:textId="77777777" w:rsidR="00B92FA9" w:rsidRPr="001D48FA" w:rsidRDefault="00B92FA9" w:rsidP="00B92FA9">
            <w:pPr>
              <w:jc w:val="center"/>
              <w:textAlignment w:val="bottom"/>
              <w:rPr>
                <w:sz w:val="18"/>
                <w:szCs w:val="18"/>
              </w:rPr>
            </w:pPr>
            <w:r w:rsidRPr="001D48FA">
              <w:rPr>
                <w:color w:val="000000"/>
                <w:kern w:val="24"/>
                <w:sz w:val="18"/>
                <w:szCs w:val="18"/>
              </w:rPr>
              <w:t>.39</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2D599C7A" w14:textId="77777777" w:rsidR="00B92FA9" w:rsidRPr="001D48FA" w:rsidRDefault="00B92FA9" w:rsidP="00B92FA9">
            <w:pPr>
              <w:jc w:val="center"/>
              <w:textAlignment w:val="bottom"/>
              <w:rPr>
                <w:sz w:val="18"/>
                <w:szCs w:val="18"/>
              </w:rPr>
            </w:pPr>
            <w:r w:rsidRPr="001D48FA">
              <w:rPr>
                <w:color w:val="000000"/>
                <w:kern w:val="24"/>
                <w:sz w:val="18"/>
                <w:szCs w:val="18"/>
              </w:rPr>
              <w:t>.07</w:t>
            </w:r>
          </w:p>
        </w:tc>
        <w:tc>
          <w:tcPr>
            <w:tcW w:w="624" w:type="dxa"/>
            <w:tcBorders>
              <w:top w:val="nil"/>
              <w:left w:val="nil"/>
              <w:bottom w:val="nil"/>
              <w:right w:val="nil"/>
            </w:tcBorders>
            <w:shd w:val="clear" w:color="auto" w:fill="CAEBE3"/>
            <w:tcMar>
              <w:top w:w="5" w:type="dxa"/>
              <w:left w:w="5" w:type="dxa"/>
              <w:bottom w:w="0" w:type="dxa"/>
              <w:right w:w="5" w:type="dxa"/>
            </w:tcMar>
            <w:vAlign w:val="center"/>
            <w:hideMark/>
          </w:tcPr>
          <w:p w14:paraId="61D4B249" w14:textId="77777777" w:rsidR="00B92FA9" w:rsidRPr="001D48FA" w:rsidRDefault="00B92FA9" w:rsidP="00B92FA9">
            <w:pPr>
              <w:jc w:val="center"/>
              <w:textAlignment w:val="bottom"/>
              <w:rPr>
                <w:sz w:val="18"/>
                <w:szCs w:val="18"/>
              </w:rPr>
            </w:pPr>
            <w:r w:rsidRPr="001D48FA">
              <w:rPr>
                <w:color w:val="000000"/>
                <w:kern w:val="24"/>
                <w:sz w:val="18"/>
                <w:szCs w:val="18"/>
              </w:rPr>
              <w:t>.29</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37C87CAD" w14:textId="77777777" w:rsidR="00B92FA9" w:rsidRPr="001D48FA" w:rsidRDefault="00B92FA9" w:rsidP="00B92FA9">
            <w:pPr>
              <w:jc w:val="center"/>
              <w:textAlignment w:val="bottom"/>
              <w:rPr>
                <w:sz w:val="18"/>
                <w:szCs w:val="18"/>
              </w:rPr>
            </w:pPr>
            <w:r w:rsidRPr="001D48FA">
              <w:rPr>
                <w:color w:val="000000"/>
                <w:kern w:val="24"/>
                <w:sz w:val="18"/>
                <w:szCs w:val="18"/>
              </w:rPr>
              <w:t>.12</w:t>
            </w:r>
          </w:p>
        </w:tc>
        <w:tc>
          <w:tcPr>
            <w:tcW w:w="624" w:type="dxa"/>
            <w:tcBorders>
              <w:top w:val="nil"/>
              <w:left w:val="nil"/>
              <w:bottom w:val="nil"/>
              <w:right w:val="nil"/>
            </w:tcBorders>
            <w:shd w:val="clear" w:color="auto" w:fill="E7E6E6"/>
            <w:tcMar>
              <w:top w:w="5" w:type="dxa"/>
              <w:left w:w="5" w:type="dxa"/>
              <w:bottom w:w="0" w:type="dxa"/>
              <w:right w:w="5" w:type="dxa"/>
            </w:tcMar>
            <w:vAlign w:val="center"/>
            <w:hideMark/>
          </w:tcPr>
          <w:p w14:paraId="2163D0BE" w14:textId="77777777" w:rsidR="00B92FA9" w:rsidRPr="001D48FA" w:rsidRDefault="00B92FA9" w:rsidP="00B92FA9">
            <w:pPr>
              <w:jc w:val="center"/>
              <w:textAlignment w:val="bottom"/>
              <w:rPr>
                <w:sz w:val="18"/>
                <w:szCs w:val="18"/>
              </w:rPr>
            </w:pPr>
            <w:r w:rsidRPr="001D48FA">
              <w:rPr>
                <w:color w:val="000000"/>
                <w:kern w:val="24"/>
                <w:sz w:val="18"/>
                <w:szCs w:val="18"/>
              </w:rPr>
              <w:t>1</w:t>
            </w:r>
            <w:r w:rsidRPr="001D48FA">
              <w:rPr>
                <w:color w:val="000000"/>
                <w:kern w:val="24"/>
                <w:sz w:val="16"/>
                <w:szCs w:val="16"/>
              </w:rPr>
              <w:t>04,602</w:t>
            </w:r>
          </w:p>
        </w:tc>
        <w:tc>
          <w:tcPr>
            <w:tcW w:w="624" w:type="dxa"/>
            <w:tcBorders>
              <w:top w:val="nil"/>
              <w:left w:val="nil"/>
              <w:bottom w:val="nil"/>
              <w:right w:val="nil"/>
            </w:tcBorders>
            <w:shd w:val="clear" w:color="auto" w:fill="FFF5D5"/>
            <w:tcMar>
              <w:top w:w="5" w:type="dxa"/>
              <w:left w:w="5" w:type="dxa"/>
              <w:bottom w:w="0" w:type="dxa"/>
              <w:right w:w="5" w:type="dxa"/>
            </w:tcMar>
            <w:vAlign w:val="center"/>
            <w:hideMark/>
          </w:tcPr>
          <w:p w14:paraId="0D4BBEFA"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2DEA27E8"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CE36"/>
            <w:tcMar>
              <w:top w:w="5" w:type="dxa"/>
              <w:left w:w="5" w:type="dxa"/>
              <w:bottom w:w="0" w:type="dxa"/>
              <w:right w:w="5" w:type="dxa"/>
            </w:tcMar>
            <w:vAlign w:val="center"/>
            <w:hideMark/>
          </w:tcPr>
          <w:p w14:paraId="0B09B3C5" w14:textId="77777777" w:rsidR="00B92FA9" w:rsidRPr="001D48FA" w:rsidRDefault="00B92FA9" w:rsidP="00B92FA9">
            <w:pPr>
              <w:jc w:val="center"/>
              <w:textAlignment w:val="bottom"/>
              <w:rPr>
                <w:sz w:val="18"/>
                <w:szCs w:val="18"/>
              </w:rPr>
            </w:pPr>
            <w:r w:rsidRPr="001D48FA">
              <w:rPr>
                <w:color w:val="000000"/>
                <w:kern w:val="24"/>
                <w:sz w:val="18"/>
                <w:szCs w:val="18"/>
              </w:rPr>
              <w:t>21</w:t>
            </w:r>
          </w:p>
        </w:tc>
        <w:tc>
          <w:tcPr>
            <w:tcW w:w="624" w:type="dxa"/>
            <w:tcBorders>
              <w:top w:val="nil"/>
              <w:left w:val="nil"/>
              <w:bottom w:val="nil"/>
              <w:right w:val="nil"/>
            </w:tcBorders>
            <w:shd w:val="clear" w:color="auto" w:fill="FFD555"/>
            <w:tcMar>
              <w:top w:w="5" w:type="dxa"/>
              <w:left w:w="5" w:type="dxa"/>
              <w:bottom w:w="0" w:type="dxa"/>
              <w:right w:w="5" w:type="dxa"/>
            </w:tcMar>
            <w:vAlign w:val="center"/>
            <w:hideMark/>
          </w:tcPr>
          <w:p w14:paraId="0E4240CB" w14:textId="77777777" w:rsidR="00B92FA9" w:rsidRPr="001D48FA" w:rsidRDefault="00B92FA9" w:rsidP="00B92FA9">
            <w:pPr>
              <w:jc w:val="center"/>
              <w:textAlignment w:val="bottom"/>
              <w:rPr>
                <w:sz w:val="18"/>
                <w:szCs w:val="18"/>
              </w:rPr>
            </w:pPr>
            <w:r w:rsidRPr="001D48FA">
              <w:rPr>
                <w:color w:val="000000"/>
                <w:kern w:val="24"/>
                <w:sz w:val="18"/>
                <w:szCs w:val="18"/>
              </w:rPr>
              <w:t>18</w:t>
            </w:r>
          </w:p>
        </w:tc>
        <w:tc>
          <w:tcPr>
            <w:tcW w:w="624" w:type="dxa"/>
            <w:tcBorders>
              <w:top w:val="nil"/>
              <w:left w:val="nil"/>
              <w:bottom w:val="nil"/>
              <w:right w:val="nil"/>
            </w:tcBorders>
            <w:shd w:val="clear" w:color="auto" w:fill="FFDD75"/>
            <w:tcMar>
              <w:top w:w="5" w:type="dxa"/>
              <w:left w:w="5" w:type="dxa"/>
              <w:bottom w:w="0" w:type="dxa"/>
              <w:right w:w="5" w:type="dxa"/>
            </w:tcMar>
            <w:vAlign w:val="center"/>
            <w:hideMark/>
          </w:tcPr>
          <w:p w14:paraId="1EBC7661" w14:textId="77777777" w:rsidR="00B92FA9" w:rsidRPr="001D48FA" w:rsidRDefault="00B92FA9" w:rsidP="00B92FA9">
            <w:pPr>
              <w:jc w:val="center"/>
              <w:textAlignment w:val="bottom"/>
              <w:rPr>
                <w:sz w:val="18"/>
                <w:szCs w:val="18"/>
              </w:rPr>
            </w:pPr>
            <w:r w:rsidRPr="001D48FA">
              <w:rPr>
                <w:color w:val="000000"/>
                <w:kern w:val="24"/>
                <w:sz w:val="18"/>
                <w:szCs w:val="18"/>
              </w:rPr>
              <w:t>15</w:t>
            </w:r>
          </w:p>
        </w:tc>
        <w:tc>
          <w:tcPr>
            <w:tcW w:w="624" w:type="dxa"/>
            <w:tcBorders>
              <w:top w:val="nil"/>
              <w:left w:val="nil"/>
              <w:bottom w:val="nil"/>
              <w:right w:val="nil"/>
            </w:tcBorders>
            <w:shd w:val="clear" w:color="auto" w:fill="FFF5D5"/>
            <w:tcMar>
              <w:top w:w="5" w:type="dxa"/>
              <w:left w:w="5" w:type="dxa"/>
              <w:bottom w:w="0" w:type="dxa"/>
              <w:right w:w="5" w:type="dxa"/>
            </w:tcMar>
            <w:vAlign w:val="center"/>
            <w:hideMark/>
          </w:tcPr>
          <w:p w14:paraId="3F16176B"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5D5"/>
            <w:tcMar>
              <w:top w:w="5" w:type="dxa"/>
              <w:left w:w="5" w:type="dxa"/>
              <w:bottom w:w="0" w:type="dxa"/>
              <w:right w:w="5" w:type="dxa"/>
            </w:tcMar>
            <w:vAlign w:val="center"/>
            <w:hideMark/>
          </w:tcPr>
          <w:p w14:paraId="4D8D35D8" w14:textId="77777777" w:rsidR="00B92FA9" w:rsidRPr="001D48FA" w:rsidRDefault="00B92FA9" w:rsidP="00B92FA9">
            <w:pPr>
              <w:jc w:val="center"/>
              <w:textAlignment w:val="bottom"/>
              <w:rPr>
                <w:sz w:val="18"/>
                <w:szCs w:val="18"/>
              </w:rPr>
            </w:pPr>
            <w:r w:rsidRPr="001D48FA">
              <w:rPr>
                <w:color w:val="000000"/>
                <w:kern w:val="24"/>
                <w:sz w:val="18"/>
                <w:szCs w:val="18"/>
              </w:rPr>
              <w:t>6</w:t>
            </w:r>
          </w:p>
        </w:tc>
      </w:tr>
      <w:tr w:rsidR="00B92FA9" w:rsidRPr="00D74367" w14:paraId="37A7918E" w14:textId="77777777" w:rsidTr="00B92FA9">
        <w:trPr>
          <w:trHeight w:val="292"/>
        </w:trPr>
        <w:tc>
          <w:tcPr>
            <w:tcW w:w="900" w:type="dxa"/>
            <w:tcBorders>
              <w:top w:val="nil"/>
              <w:left w:val="nil"/>
              <w:bottom w:val="nil"/>
              <w:right w:val="nil"/>
            </w:tcBorders>
            <w:shd w:val="clear" w:color="auto" w:fill="auto"/>
            <w:tcMar>
              <w:top w:w="5" w:type="dxa"/>
              <w:left w:w="5" w:type="dxa"/>
              <w:bottom w:w="0" w:type="dxa"/>
              <w:right w:w="5" w:type="dxa"/>
            </w:tcMar>
            <w:vAlign w:val="bottom"/>
            <w:hideMark/>
          </w:tcPr>
          <w:p w14:paraId="5E31F040" w14:textId="77777777" w:rsidR="00B92FA9" w:rsidRPr="001D48FA" w:rsidRDefault="00B92FA9" w:rsidP="00B92FA9">
            <w:pPr>
              <w:textAlignment w:val="bottom"/>
              <w:rPr>
                <w:sz w:val="18"/>
                <w:szCs w:val="18"/>
              </w:rPr>
            </w:pPr>
            <w:r w:rsidRPr="001D48FA">
              <w:rPr>
                <w:b/>
                <w:bCs/>
                <w:color w:val="000000"/>
                <w:kern w:val="24"/>
                <w:sz w:val="18"/>
                <w:szCs w:val="18"/>
              </w:rPr>
              <w:t>PPD</w:t>
            </w:r>
          </w:p>
        </w:tc>
        <w:tc>
          <w:tcPr>
            <w:tcW w:w="623" w:type="dxa"/>
            <w:tcBorders>
              <w:top w:val="nil"/>
              <w:left w:val="nil"/>
              <w:bottom w:val="nil"/>
              <w:right w:val="nil"/>
            </w:tcBorders>
            <w:shd w:val="clear" w:color="auto" w:fill="FCFEFD"/>
            <w:tcMar>
              <w:top w:w="5" w:type="dxa"/>
              <w:left w:w="5" w:type="dxa"/>
              <w:bottom w:w="0" w:type="dxa"/>
              <w:right w:w="5" w:type="dxa"/>
            </w:tcMar>
            <w:vAlign w:val="center"/>
            <w:hideMark/>
          </w:tcPr>
          <w:p w14:paraId="3CDABADD" w14:textId="77777777" w:rsidR="00B92FA9" w:rsidRPr="001D48FA" w:rsidRDefault="00B92FA9" w:rsidP="00B92FA9">
            <w:pPr>
              <w:jc w:val="center"/>
              <w:textAlignment w:val="bottom"/>
              <w:rPr>
                <w:sz w:val="18"/>
                <w:szCs w:val="18"/>
              </w:rPr>
            </w:pPr>
            <w:r w:rsidRPr="001D48FA">
              <w:rPr>
                <w:color w:val="000000"/>
                <w:kern w:val="24"/>
                <w:sz w:val="18"/>
                <w:szCs w:val="18"/>
              </w:rPr>
              <w:t>.16</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2E3F948A" w14:textId="77777777" w:rsidR="00B92FA9" w:rsidRPr="001D48FA" w:rsidRDefault="00B92FA9" w:rsidP="00B92FA9">
            <w:pPr>
              <w:jc w:val="center"/>
              <w:textAlignment w:val="bottom"/>
              <w:rPr>
                <w:sz w:val="18"/>
                <w:szCs w:val="18"/>
              </w:rPr>
            </w:pPr>
            <w:r w:rsidRPr="001D48FA">
              <w:rPr>
                <w:color w:val="000000"/>
                <w:kern w:val="24"/>
                <w:sz w:val="18"/>
                <w:szCs w:val="18"/>
              </w:rPr>
              <w:t>.11</w:t>
            </w:r>
          </w:p>
        </w:tc>
        <w:tc>
          <w:tcPr>
            <w:tcW w:w="624" w:type="dxa"/>
            <w:tcBorders>
              <w:top w:val="nil"/>
              <w:left w:val="nil"/>
              <w:bottom w:val="nil"/>
              <w:right w:val="nil"/>
            </w:tcBorders>
            <w:shd w:val="clear" w:color="auto" w:fill="C3E8DF"/>
            <w:tcMar>
              <w:top w:w="5" w:type="dxa"/>
              <w:left w:w="5" w:type="dxa"/>
              <w:bottom w:w="0" w:type="dxa"/>
              <w:right w:w="5" w:type="dxa"/>
            </w:tcMar>
            <w:vAlign w:val="center"/>
            <w:hideMark/>
          </w:tcPr>
          <w:p w14:paraId="58324D52" w14:textId="77777777" w:rsidR="00B92FA9" w:rsidRPr="001D48FA" w:rsidRDefault="00B92FA9" w:rsidP="00B92FA9">
            <w:pPr>
              <w:jc w:val="center"/>
              <w:textAlignment w:val="bottom"/>
              <w:rPr>
                <w:sz w:val="18"/>
                <w:szCs w:val="18"/>
              </w:rPr>
            </w:pPr>
            <w:r w:rsidRPr="001D48FA">
              <w:rPr>
                <w:color w:val="000000"/>
                <w:kern w:val="24"/>
                <w:sz w:val="18"/>
                <w:szCs w:val="18"/>
              </w:rPr>
              <w:t>.31</w:t>
            </w:r>
          </w:p>
        </w:tc>
        <w:tc>
          <w:tcPr>
            <w:tcW w:w="624" w:type="dxa"/>
            <w:tcBorders>
              <w:top w:val="nil"/>
              <w:left w:val="nil"/>
              <w:bottom w:val="nil"/>
              <w:right w:val="nil"/>
            </w:tcBorders>
            <w:shd w:val="clear" w:color="auto" w:fill="ACDFD3"/>
            <w:tcMar>
              <w:top w:w="5" w:type="dxa"/>
              <w:left w:w="5" w:type="dxa"/>
              <w:bottom w:w="0" w:type="dxa"/>
              <w:right w:w="5" w:type="dxa"/>
            </w:tcMar>
            <w:vAlign w:val="center"/>
            <w:hideMark/>
          </w:tcPr>
          <w:p w14:paraId="1CCD1ECE" w14:textId="77777777" w:rsidR="00B92FA9" w:rsidRPr="001D48FA" w:rsidRDefault="00B92FA9" w:rsidP="00B92FA9">
            <w:pPr>
              <w:jc w:val="center"/>
              <w:textAlignment w:val="bottom"/>
              <w:rPr>
                <w:sz w:val="18"/>
                <w:szCs w:val="18"/>
              </w:rPr>
            </w:pPr>
            <w:r w:rsidRPr="001D48FA">
              <w:rPr>
                <w:color w:val="000000"/>
                <w:kern w:val="24"/>
                <w:sz w:val="18"/>
                <w:szCs w:val="18"/>
              </w:rPr>
              <w:t>.37</w:t>
            </w:r>
          </w:p>
        </w:tc>
        <w:tc>
          <w:tcPr>
            <w:tcW w:w="624" w:type="dxa"/>
            <w:tcBorders>
              <w:top w:val="nil"/>
              <w:left w:val="nil"/>
              <w:bottom w:val="nil"/>
              <w:right w:val="nil"/>
            </w:tcBorders>
            <w:shd w:val="clear" w:color="auto" w:fill="C6E9E1"/>
            <w:tcMar>
              <w:top w:w="5" w:type="dxa"/>
              <w:left w:w="5" w:type="dxa"/>
              <w:bottom w:w="0" w:type="dxa"/>
              <w:right w:w="5" w:type="dxa"/>
            </w:tcMar>
            <w:vAlign w:val="center"/>
            <w:hideMark/>
          </w:tcPr>
          <w:p w14:paraId="04237A6A" w14:textId="77777777" w:rsidR="00B92FA9" w:rsidRPr="001D48FA" w:rsidRDefault="00B92FA9" w:rsidP="00B92FA9">
            <w:pPr>
              <w:jc w:val="center"/>
              <w:textAlignment w:val="bottom"/>
              <w:rPr>
                <w:sz w:val="18"/>
                <w:szCs w:val="18"/>
              </w:rPr>
            </w:pPr>
            <w:r w:rsidRPr="001D48FA">
              <w:rPr>
                <w:color w:val="000000"/>
                <w:kern w:val="24"/>
                <w:sz w:val="18"/>
                <w:szCs w:val="18"/>
              </w:rPr>
              <w:t>.30</w:t>
            </w:r>
          </w:p>
        </w:tc>
        <w:tc>
          <w:tcPr>
            <w:tcW w:w="624" w:type="dxa"/>
            <w:tcBorders>
              <w:top w:val="nil"/>
              <w:left w:val="nil"/>
              <w:bottom w:val="nil"/>
              <w:right w:val="nil"/>
            </w:tcBorders>
            <w:shd w:val="clear" w:color="auto" w:fill="8AD1C1"/>
            <w:tcMar>
              <w:top w:w="5" w:type="dxa"/>
              <w:left w:w="5" w:type="dxa"/>
              <w:bottom w:w="0" w:type="dxa"/>
              <w:right w:w="5" w:type="dxa"/>
            </w:tcMar>
            <w:vAlign w:val="center"/>
            <w:hideMark/>
          </w:tcPr>
          <w:p w14:paraId="601BE31D" w14:textId="77777777" w:rsidR="00B92FA9" w:rsidRPr="001D48FA" w:rsidRDefault="00B92FA9" w:rsidP="00B92FA9">
            <w:pPr>
              <w:jc w:val="center"/>
              <w:textAlignment w:val="bottom"/>
              <w:rPr>
                <w:sz w:val="18"/>
                <w:szCs w:val="18"/>
              </w:rPr>
            </w:pPr>
            <w:r w:rsidRPr="001D48FA">
              <w:rPr>
                <w:color w:val="000000"/>
                <w:kern w:val="24"/>
                <w:sz w:val="18"/>
                <w:szCs w:val="18"/>
              </w:rPr>
              <w:t>.46</w:t>
            </w:r>
          </w:p>
        </w:tc>
        <w:tc>
          <w:tcPr>
            <w:tcW w:w="624" w:type="dxa"/>
            <w:tcBorders>
              <w:top w:val="nil"/>
              <w:left w:val="nil"/>
              <w:bottom w:val="nil"/>
              <w:right w:val="nil"/>
            </w:tcBorders>
            <w:shd w:val="clear" w:color="auto" w:fill="E5F5F1"/>
            <w:tcMar>
              <w:top w:w="5" w:type="dxa"/>
              <w:left w:w="5" w:type="dxa"/>
              <w:bottom w:w="0" w:type="dxa"/>
              <w:right w:w="5" w:type="dxa"/>
            </w:tcMar>
            <w:vAlign w:val="center"/>
            <w:hideMark/>
          </w:tcPr>
          <w:p w14:paraId="28E4A8A0" w14:textId="77777777" w:rsidR="00B92FA9" w:rsidRPr="001D48FA" w:rsidRDefault="00B92FA9" w:rsidP="00B92FA9">
            <w:pPr>
              <w:jc w:val="center"/>
              <w:textAlignment w:val="bottom"/>
              <w:rPr>
                <w:sz w:val="18"/>
                <w:szCs w:val="18"/>
              </w:rPr>
            </w:pPr>
            <w:r w:rsidRPr="001D48FA">
              <w:rPr>
                <w:color w:val="000000"/>
                <w:kern w:val="24"/>
                <w:sz w:val="18"/>
                <w:szCs w:val="18"/>
              </w:rPr>
              <w:t>.22</w:t>
            </w:r>
          </w:p>
        </w:tc>
        <w:tc>
          <w:tcPr>
            <w:tcW w:w="624" w:type="dxa"/>
            <w:tcBorders>
              <w:top w:val="nil"/>
              <w:left w:val="nil"/>
              <w:bottom w:val="nil"/>
              <w:right w:val="nil"/>
            </w:tcBorders>
            <w:shd w:val="clear" w:color="auto" w:fill="E9F7F3"/>
            <w:tcMar>
              <w:top w:w="5" w:type="dxa"/>
              <w:left w:w="5" w:type="dxa"/>
              <w:bottom w:w="0" w:type="dxa"/>
              <w:right w:w="5" w:type="dxa"/>
            </w:tcMar>
            <w:vAlign w:val="center"/>
            <w:hideMark/>
          </w:tcPr>
          <w:p w14:paraId="6725DAD7" w14:textId="77777777" w:rsidR="00B92FA9" w:rsidRPr="001D48FA" w:rsidRDefault="00B92FA9" w:rsidP="00B92FA9">
            <w:pPr>
              <w:jc w:val="center"/>
              <w:textAlignment w:val="bottom"/>
              <w:rPr>
                <w:sz w:val="18"/>
                <w:szCs w:val="18"/>
              </w:rPr>
            </w:pPr>
            <w:r w:rsidRPr="001D48FA">
              <w:rPr>
                <w:color w:val="000000"/>
                <w:kern w:val="24"/>
                <w:sz w:val="18"/>
                <w:szCs w:val="18"/>
              </w:rPr>
              <w:t>.21</w:t>
            </w:r>
          </w:p>
        </w:tc>
        <w:tc>
          <w:tcPr>
            <w:tcW w:w="624" w:type="dxa"/>
            <w:tcBorders>
              <w:top w:val="nil"/>
              <w:left w:val="nil"/>
              <w:bottom w:val="nil"/>
              <w:right w:val="nil"/>
            </w:tcBorders>
            <w:shd w:val="clear" w:color="auto" w:fill="BFE6DD"/>
            <w:tcMar>
              <w:top w:w="5" w:type="dxa"/>
              <w:left w:w="5" w:type="dxa"/>
              <w:bottom w:w="0" w:type="dxa"/>
              <w:right w:w="5" w:type="dxa"/>
            </w:tcMar>
            <w:vAlign w:val="center"/>
            <w:hideMark/>
          </w:tcPr>
          <w:p w14:paraId="32494658" w14:textId="77777777" w:rsidR="00B92FA9" w:rsidRPr="001D48FA" w:rsidRDefault="00B92FA9" w:rsidP="00B92FA9">
            <w:pPr>
              <w:jc w:val="center"/>
              <w:textAlignment w:val="bottom"/>
              <w:rPr>
                <w:sz w:val="18"/>
                <w:szCs w:val="18"/>
              </w:rPr>
            </w:pPr>
            <w:r w:rsidRPr="001D48FA">
              <w:rPr>
                <w:color w:val="000000"/>
                <w:kern w:val="24"/>
                <w:sz w:val="18"/>
                <w:szCs w:val="18"/>
              </w:rPr>
              <w:t>.32</w:t>
            </w:r>
          </w:p>
        </w:tc>
        <w:tc>
          <w:tcPr>
            <w:tcW w:w="624" w:type="dxa"/>
            <w:tcBorders>
              <w:top w:val="nil"/>
              <w:left w:val="nil"/>
              <w:bottom w:val="nil"/>
              <w:right w:val="nil"/>
            </w:tcBorders>
            <w:shd w:val="clear" w:color="auto" w:fill="CAEBE3"/>
            <w:tcMar>
              <w:top w:w="5" w:type="dxa"/>
              <w:left w:w="5" w:type="dxa"/>
              <w:bottom w:w="0" w:type="dxa"/>
              <w:right w:w="5" w:type="dxa"/>
            </w:tcMar>
            <w:vAlign w:val="center"/>
            <w:hideMark/>
          </w:tcPr>
          <w:p w14:paraId="401C6873" w14:textId="77777777" w:rsidR="00B92FA9" w:rsidRPr="001D48FA" w:rsidRDefault="00B92FA9" w:rsidP="00B92FA9">
            <w:pPr>
              <w:jc w:val="center"/>
              <w:textAlignment w:val="bottom"/>
              <w:rPr>
                <w:sz w:val="18"/>
                <w:szCs w:val="18"/>
              </w:rPr>
            </w:pPr>
            <w:r w:rsidRPr="001D48FA">
              <w:rPr>
                <w:color w:val="000000"/>
                <w:kern w:val="24"/>
                <w:sz w:val="18"/>
                <w:szCs w:val="18"/>
              </w:rPr>
              <w:t>.29</w:t>
            </w:r>
          </w:p>
        </w:tc>
        <w:tc>
          <w:tcPr>
            <w:tcW w:w="624" w:type="dxa"/>
            <w:tcBorders>
              <w:top w:val="nil"/>
              <w:left w:val="nil"/>
              <w:bottom w:val="nil"/>
              <w:right w:val="nil"/>
            </w:tcBorders>
            <w:shd w:val="clear" w:color="auto" w:fill="D9F1EB"/>
            <w:tcMar>
              <w:top w:w="5" w:type="dxa"/>
              <w:left w:w="5" w:type="dxa"/>
              <w:bottom w:w="0" w:type="dxa"/>
              <w:right w:w="5" w:type="dxa"/>
            </w:tcMar>
            <w:vAlign w:val="center"/>
            <w:hideMark/>
          </w:tcPr>
          <w:p w14:paraId="1CDFCC63" w14:textId="77777777" w:rsidR="00B92FA9" w:rsidRPr="001D48FA" w:rsidRDefault="00B92FA9" w:rsidP="00B92FA9">
            <w:pPr>
              <w:jc w:val="center"/>
              <w:textAlignment w:val="bottom"/>
              <w:rPr>
                <w:sz w:val="18"/>
                <w:szCs w:val="18"/>
              </w:rPr>
            </w:pPr>
            <w:r w:rsidRPr="001D48FA">
              <w:rPr>
                <w:color w:val="000000"/>
                <w:kern w:val="24"/>
                <w:sz w:val="18"/>
                <w:szCs w:val="18"/>
              </w:rPr>
              <w:t>.25</w:t>
            </w:r>
          </w:p>
        </w:tc>
        <w:tc>
          <w:tcPr>
            <w:tcW w:w="623" w:type="dxa"/>
            <w:tcBorders>
              <w:top w:val="nil"/>
              <w:left w:val="nil"/>
              <w:bottom w:val="nil"/>
              <w:right w:val="nil"/>
            </w:tcBorders>
            <w:shd w:val="clear" w:color="auto" w:fill="CEECE5"/>
            <w:tcMar>
              <w:top w:w="5" w:type="dxa"/>
              <w:left w:w="5" w:type="dxa"/>
              <w:bottom w:w="0" w:type="dxa"/>
              <w:right w:w="5" w:type="dxa"/>
            </w:tcMar>
            <w:vAlign w:val="center"/>
            <w:hideMark/>
          </w:tcPr>
          <w:p w14:paraId="50B0A5D1" w14:textId="77777777" w:rsidR="00B92FA9" w:rsidRPr="001D48FA" w:rsidRDefault="00B92FA9" w:rsidP="00B92FA9">
            <w:pPr>
              <w:jc w:val="center"/>
              <w:textAlignment w:val="bottom"/>
              <w:rPr>
                <w:sz w:val="18"/>
                <w:szCs w:val="18"/>
              </w:rPr>
            </w:pPr>
            <w:r w:rsidRPr="001D48FA">
              <w:rPr>
                <w:color w:val="000000"/>
                <w:kern w:val="24"/>
                <w:sz w:val="18"/>
                <w:szCs w:val="18"/>
              </w:rPr>
              <w:t>.28</w:t>
            </w:r>
          </w:p>
        </w:tc>
        <w:tc>
          <w:tcPr>
            <w:tcW w:w="624" w:type="dxa"/>
            <w:tcBorders>
              <w:top w:val="nil"/>
              <w:left w:val="nil"/>
              <w:bottom w:val="nil"/>
              <w:right w:val="nil"/>
            </w:tcBorders>
            <w:shd w:val="clear" w:color="auto" w:fill="A4DCCF"/>
            <w:tcMar>
              <w:top w:w="5" w:type="dxa"/>
              <w:left w:w="5" w:type="dxa"/>
              <w:bottom w:w="0" w:type="dxa"/>
              <w:right w:w="5" w:type="dxa"/>
            </w:tcMar>
            <w:vAlign w:val="center"/>
            <w:hideMark/>
          </w:tcPr>
          <w:p w14:paraId="23D61114" w14:textId="77777777" w:rsidR="00B92FA9" w:rsidRPr="001D48FA" w:rsidRDefault="00B92FA9" w:rsidP="00B92FA9">
            <w:pPr>
              <w:jc w:val="center"/>
              <w:textAlignment w:val="bottom"/>
              <w:rPr>
                <w:sz w:val="18"/>
                <w:szCs w:val="18"/>
              </w:rPr>
            </w:pPr>
            <w:r w:rsidRPr="001D48FA">
              <w:rPr>
                <w:color w:val="000000"/>
                <w:kern w:val="24"/>
                <w:sz w:val="18"/>
                <w:szCs w:val="18"/>
              </w:rPr>
              <w:t>.39</w:t>
            </w:r>
          </w:p>
        </w:tc>
        <w:tc>
          <w:tcPr>
            <w:tcW w:w="624" w:type="dxa"/>
            <w:tcBorders>
              <w:top w:val="nil"/>
              <w:left w:val="nil"/>
              <w:bottom w:val="nil"/>
              <w:right w:val="nil"/>
            </w:tcBorders>
            <w:shd w:val="clear" w:color="auto" w:fill="E1F4EF"/>
            <w:tcMar>
              <w:top w:w="5" w:type="dxa"/>
              <w:left w:w="5" w:type="dxa"/>
              <w:bottom w:w="0" w:type="dxa"/>
              <w:right w:w="5" w:type="dxa"/>
            </w:tcMar>
            <w:vAlign w:val="center"/>
            <w:hideMark/>
          </w:tcPr>
          <w:p w14:paraId="6659F10C" w14:textId="77777777" w:rsidR="00B92FA9" w:rsidRPr="001D48FA" w:rsidRDefault="00B92FA9" w:rsidP="00B92FA9">
            <w:pPr>
              <w:jc w:val="center"/>
              <w:textAlignment w:val="bottom"/>
              <w:rPr>
                <w:sz w:val="18"/>
                <w:szCs w:val="18"/>
              </w:rPr>
            </w:pPr>
            <w:r w:rsidRPr="001D48FA">
              <w:rPr>
                <w:color w:val="000000"/>
                <w:kern w:val="24"/>
                <w:sz w:val="18"/>
                <w:szCs w:val="18"/>
              </w:rPr>
              <w:t>.23</w:t>
            </w:r>
          </w:p>
        </w:tc>
        <w:tc>
          <w:tcPr>
            <w:tcW w:w="624" w:type="dxa"/>
            <w:tcBorders>
              <w:top w:val="nil"/>
              <w:left w:val="nil"/>
              <w:bottom w:val="nil"/>
              <w:right w:val="nil"/>
            </w:tcBorders>
            <w:shd w:val="clear" w:color="auto" w:fill="BFE6DD"/>
            <w:tcMar>
              <w:top w:w="5" w:type="dxa"/>
              <w:left w:w="5" w:type="dxa"/>
              <w:bottom w:w="0" w:type="dxa"/>
              <w:right w:w="5" w:type="dxa"/>
            </w:tcMar>
            <w:vAlign w:val="center"/>
            <w:hideMark/>
          </w:tcPr>
          <w:p w14:paraId="23814FD3" w14:textId="77777777" w:rsidR="00B92FA9" w:rsidRPr="001D48FA" w:rsidRDefault="00B92FA9" w:rsidP="00B92FA9">
            <w:pPr>
              <w:jc w:val="center"/>
              <w:textAlignment w:val="bottom"/>
              <w:rPr>
                <w:sz w:val="18"/>
                <w:szCs w:val="18"/>
              </w:rPr>
            </w:pPr>
            <w:r w:rsidRPr="001D48FA">
              <w:rPr>
                <w:color w:val="000000"/>
                <w:kern w:val="24"/>
                <w:sz w:val="18"/>
                <w:szCs w:val="18"/>
              </w:rPr>
              <w:t>.32</w:t>
            </w:r>
          </w:p>
        </w:tc>
        <w:tc>
          <w:tcPr>
            <w:tcW w:w="624" w:type="dxa"/>
            <w:tcBorders>
              <w:top w:val="nil"/>
              <w:left w:val="nil"/>
              <w:bottom w:val="nil"/>
              <w:right w:val="nil"/>
            </w:tcBorders>
            <w:shd w:val="clear" w:color="auto" w:fill="D6EFE9"/>
            <w:tcMar>
              <w:top w:w="5" w:type="dxa"/>
              <w:left w:w="5" w:type="dxa"/>
              <w:bottom w:w="0" w:type="dxa"/>
              <w:right w:w="5" w:type="dxa"/>
            </w:tcMar>
            <w:vAlign w:val="center"/>
            <w:hideMark/>
          </w:tcPr>
          <w:p w14:paraId="32E00BCC" w14:textId="77777777" w:rsidR="00B92FA9" w:rsidRPr="001D48FA" w:rsidRDefault="00B92FA9" w:rsidP="00B92FA9">
            <w:pPr>
              <w:jc w:val="center"/>
              <w:textAlignment w:val="bottom"/>
              <w:rPr>
                <w:sz w:val="18"/>
                <w:szCs w:val="18"/>
              </w:rPr>
            </w:pPr>
            <w:r w:rsidRPr="001D48FA">
              <w:rPr>
                <w:color w:val="000000"/>
                <w:kern w:val="24"/>
                <w:sz w:val="18"/>
                <w:szCs w:val="18"/>
              </w:rPr>
              <w:t>.26</w:t>
            </w:r>
          </w:p>
        </w:tc>
        <w:tc>
          <w:tcPr>
            <w:tcW w:w="624" w:type="dxa"/>
            <w:tcBorders>
              <w:top w:val="nil"/>
              <w:left w:val="nil"/>
              <w:bottom w:val="nil"/>
              <w:right w:val="nil"/>
            </w:tcBorders>
            <w:shd w:val="clear" w:color="auto" w:fill="E7E6E6"/>
            <w:tcMar>
              <w:top w:w="5" w:type="dxa"/>
              <w:left w:w="5" w:type="dxa"/>
              <w:bottom w:w="0" w:type="dxa"/>
              <w:right w:w="5" w:type="dxa"/>
            </w:tcMar>
            <w:vAlign w:val="center"/>
            <w:hideMark/>
          </w:tcPr>
          <w:p w14:paraId="58316926" w14:textId="77777777" w:rsidR="00B92FA9" w:rsidRPr="001D48FA" w:rsidRDefault="00B92FA9" w:rsidP="00B92FA9">
            <w:pPr>
              <w:jc w:val="center"/>
              <w:textAlignment w:val="bottom"/>
              <w:rPr>
                <w:sz w:val="18"/>
                <w:szCs w:val="18"/>
              </w:rPr>
            </w:pPr>
            <w:r w:rsidRPr="001D48FA">
              <w:rPr>
                <w:color w:val="000000"/>
                <w:kern w:val="24"/>
                <w:sz w:val="18"/>
                <w:szCs w:val="18"/>
              </w:rPr>
              <w:t>44,163</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7A9BC10D" w14:textId="77777777" w:rsidR="00B92FA9" w:rsidRPr="001D48FA" w:rsidRDefault="00B92FA9" w:rsidP="00B92FA9">
            <w:pPr>
              <w:jc w:val="center"/>
              <w:textAlignment w:val="bottom"/>
              <w:rPr>
                <w:sz w:val="18"/>
                <w:szCs w:val="18"/>
              </w:rPr>
            </w:pPr>
            <w:r w:rsidRPr="001D48FA">
              <w:rPr>
                <w:color w:val="000000"/>
                <w:kern w:val="24"/>
                <w:sz w:val="18"/>
                <w:szCs w:val="18"/>
              </w:rPr>
              <w:t>2</w:t>
            </w:r>
          </w:p>
        </w:tc>
        <w:tc>
          <w:tcPr>
            <w:tcW w:w="624" w:type="dxa"/>
            <w:tcBorders>
              <w:top w:val="nil"/>
              <w:left w:val="nil"/>
              <w:bottom w:val="nil"/>
              <w:right w:val="nil"/>
            </w:tcBorders>
            <w:shd w:val="clear" w:color="auto" w:fill="FFF5D5"/>
            <w:tcMar>
              <w:top w:w="5" w:type="dxa"/>
              <w:left w:w="5" w:type="dxa"/>
              <w:bottom w:w="0" w:type="dxa"/>
              <w:right w:w="5" w:type="dxa"/>
            </w:tcMar>
            <w:vAlign w:val="center"/>
            <w:hideMark/>
          </w:tcPr>
          <w:p w14:paraId="4449FF4A"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65D3A58E"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AEA"/>
            <w:tcMar>
              <w:top w:w="5" w:type="dxa"/>
              <w:left w:w="5" w:type="dxa"/>
              <w:bottom w:w="0" w:type="dxa"/>
              <w:right w:w="5" w:type="dxa"/>
            </w:tcMar>
            <w:vAlign w:val="center"/>
            <w:hideMark/>
          </w:tcPr>
          <w:p w14:paraId="0383131A" w14:textId="77777777" w:rsidR="00B92FA9" w:rsidRPr="001D48FA" w:rsidRDefault="00B92FA9" w:rsidP="00B92FA9">
            <w:pPr>
              <w:jc w:val="center"/>
              <w:textAlignment w:val="bottom"/>
              <w:rPr>
                <w:sz w:val="18"/>
                <w:szCs w:val="18"/>
              </w:rPr>
            </w:pPr>
            <w:r w:rsidRPr="001D48FA">
              <w:rPr>
                <w:color w:val="000000"/>
                <w:kern w:val="24"/>
                <w:sz w:val="18"/>
                <w:szCs w:val="18"/>
              </w:rPr>
              <w:t>4</w:t>
            </w:r>
          </w:p>
        </w:tc>
        <w:tc>
          <w:tcPr>
            <w:tcW w:w="624" w:type="dxa"/>
            <w:tcBorders>
              <w:top w:val="nil"/>
              <w:left w:val="nil"/>
              <w:bottom w:val="nil"/>
              <w:right w:val="nil"/>
            </w:tcBorders>
            <w:shd w:val="clear" w:color="auto" w:fill="FFF2CA"/>
            <w:tcMar>
              <w:top w:w="5" w:type="dxa"/>
              <w:left w:w="5" w:type="dxa"/>
              <w:bottom w:w="0" w:type="dxa"/>
              <w:right w:w="5" w:type="dxa"/>
            </w:tcMar>
            <w:vAlign w:val="center"/>
            <w:hideMark/>
          </w:tcPr>
          <w:p w14:paraId="5680901B" w14:textId="77777777" w:rsidR="00B92FA9" w:rsidRPr="001D48FA" w:rsidRDefault="00B92FA9" w:rsidP="00B92FA9">
            <w:pPr>
              <w:jc w:val="center"/>
              <w:textAlignment w:val="bottom"/>
              <w:rPr>
                <w:sz w:val="18"/>
                <w:szCs w:val="18"/>
              </w:rPr>
            </w:pPr>
            <w:r w:rsidRPr="001D48FA">
              <w:rPr>
                <w:color w:val="000000"/>
                <w:kern w:val="24"/>
                <w:sz w:val="18"/>
                <w:szCs w:val="18"/>
              </w:rPr>
              <w:t>7</w:t>
            </w:r>
          </w:p>
        </w:tc>
        <w:tc>
          <w:tcPr>
            <w:tcW w:w="624" w:type="dxa"/>
            <w:tcBorders>
              <w:top w:val="nil"/>
              <w:left w:val="nil"/>
              <w:bottom w:val="nil"/>
              <w:right w:val="nil"/>
            </w:tcBorders>
            <w:shd w:val="clear" w:color="auto" w:fill="FFF2CA"/>
            <w:tcMar>
              <w:top w:w="5" w:type="dxa"/>
              <w:left w:w="5" w:type="dxa"/>
              <w:bottom w:w="0" w:type="dxa"/>
              <w:right w:w="5" w:type="dxa"/>
            </w:tcMar>
            <w:vAlign w:val="center"/>
            <w:hideMark/>
          </w:tcPr>
          <w:p w14:paraId="1D253679" w14:textId="77777777" w:rsidR="00B92FA9" w:rsidRPr="001D48FA" w:rsidRDefault="00B92FA9" w:rsidP="00B92FA9">
            <w:pPr>
              <w:jc w:val="center"/>
              <w:textAlignment w:val="bottom"/>
              <w:rPr>
                <w:sz w:val="18"/>
                <w:szCs w:val="18"/>
              </w:rPr>
            </w:pPr>
            <w:r w:rsidRPr="001D48FA">
              <w:rPr>
                <w:color w:val="000000"/>
                <w:kern w:val="24"/>
                <w:sz w:val="18"/>
                <w:szCs w:val="18"/>
              </w:rPr>
              <w:t>7</w:t>
            </w:r>
          </w:p>
        </w:tc>
      </w:tr>
      <w:tr w:rsidR="00B92FA9" w:rsidRPr="00D74367" w14:paraId="57CC048D" w14:textId="77777777" w:rsidTr="00B92FA9">
        <w:trPr>
          <w:trHeight w:val="292"/>
        </w:trPr>
        <w:tc>
          <w:tcPr>
            <w:tcW w:w="900" w:type="dxa"/>
            <w:tcBorders>
              <w:top w:val="nil"/>
              <w:left w:val="nil"/>
              <w:bottom w:val="nil"/>
              <w:right w:val="nil"/>
            </w:tcBorders>
            <w:shd w:val="clear" w:color="auto" w:fill="auto"/>
            <w:tcMar>
              <w:top w:w="5" w:type="dxa"/>
              <w:left w:w="5" w:type="dxa"/>
              <w:bottom w:w="0" w:type="dxa"/>
              <w:right w:w="5" w:type="dxa"/>
            </w:tcMar>
            <w:vAlign w:val="bottom"/>
            <w:hideMark/>
          </w:tcPr>
          <w:p w14:paraId="3287C702" w14:textId="77777777" w:rsidR="00B92FA9" w:rsidRPr="001D48FA" w:rsidRDefault="00B92FA9" w:rsidP="00B92FA9">
            <w:pPr>
              <w:textAlignment w:val="bottom"/>
              <w:rPr>
                <w:sz w:val="18"/>
                <w:szCs w:val="18"/>
              </w:rPr>
            </w:pPr>
            <w:proofErr w:type="spellStart"/>
            <w:r w:rsidRPr="001D48FA">
              <w:rPr>
                <w:b/>
                <w:bCs/>
                <w:color w:val="000000"/>
                <w:kern w:val="24"/>
                <w:sz w:val="18"/>
                <w:szCs w:val="18"/>
              </w:rPr>
              <w:t>Psy</w:t>
            </w:r>
            <w:proofErr w:type="spellEnd"/>
            <w:r w:rsidRPr="001D48FA">
              <w:rPr>
                <w:b/>
                <w:bCs/>
                <w:color w:val="000000"/>
                <w:kern w:val="24"/>
                <w:sz w:val="18"/>
                <w:szCs w:val="18"/>
              </w:rPr>
              <w:t>.</w:t>
            </w:r>
          </w:p>
        </w:tc>
        <w:tc>
          <w:tcPr>
            <w:tcW w:w="623" w:type="dxa"/>
            <w:tcBorders>
              <w:top w:val="nil"/>
              <w:left w:val="nil"/>
              <w:bottom w:val="nil"/>
              <w:right w:val="nil"/>
            </w:tcBorders>
            <w:shd w:val="clear" w:color="auto" w:fill="auto"/>
            <w:tcMar>
              <w:top w:w="5" w:type="dxa"/>
              <w:left w:w="5" w:type="dxa"/>
              <w:bottom w:w="0" w:type="dxa"/>
              <w:right w:w="5" w:type="dxa"/>
            </w:tcMar>
            <w:vAlign w:val="center"/>
            <w:hideMark/>
          </w:tcPr>
          <w:p w14:paraId="1DEA6A13" w14:textId="77777777" w:rsidR="00B92FA9" w:rsidRPr="001D48FA" w:rsidRDefault="00B92FA9" w:rsidP="00B92FA9">
            <w:pPr>
              <w:jc w:val="center"/>
              <w:textAlignment w:val="bottom"/>
              <w:rPr>
                <w:sz w:val="18"/>
                <w:szCs w:val="18"/>
              </w:rPr>
            </w:pPr>
            <w:r w:rsidRPr="001D48FA">
              <w:rPr>
                <w:color w:val="000000"/>
                <w:kern w:val="24"/>
                <w:sz w:val="18"/>
                <w:szCs w:val="18"/>
              </w:rPr>
              <w:t>.09</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44F42648" w14:textId="77777777" w:rsidR="00B92FA9" w:rsidRPr="001D48FA" w:rsidRDefault="00B92FA9" w:rsidP="00B92FA9">
            <w:pPr>
              <w:jc w:val="center"/>
              <w:textAlignment w:val="bottom"/>
              <w:rPr>
                <w:sz w:val="18"/>
                <w:szCs w:val="18"/>
              </w:rPr>
            </w:pPr>
            <w:r w:rsidRPr="001D48FA">
              <w:rPr>
                <w:color w:val="000000"/>
                <w:kern w:val="24"/>
                <w:sz w:val="18"/>
                <w:szCs w:val="18"/>
              </w:rPr>
              <w:t>.14</w:t>
            </w:r>
          </w:p>
        </w:tc>
        <w:tc>
          <w:tcPr>
            <w:tcW w:w="624" w:type="dxa"/>
            <w:tcBorders>
              <w:top w:val="nil"/>
              <w:left w:val="nil"/>
              <w:bottom w:val="nil"/>
              <w:right w:val="nil"/>
            </w:tcBorders>
            <w:shd w:val="clear" w:color="auto" w:fill="E9F7F3"/>
            <w:tcMar>
              <w:top w:w="5" w:type="dxa"/>
              <w:left w:w="5" w:type="dxa"/>
              <w:bottom w:w="0" w:type="dxa"/>
              <w:right w:w="5" w:type="dxa"/>
            </w:tcMar>
            <w:vAlign w:val="center"/>
            <w:hideMark/>
          </w:tcPr>
          <w:p w14:paraId="656D67A7" w14:textId="77777777" w:rsidR="00B92FA9" w:rsidRPr="001D48FA" w:rsidRDefault="00B92FA9" w:rsidP="00B92FA9">
            <w:pPr>
              <w:jc w:val="center"/>
              <w:textAlignment w:val="bottom"/>
              <w:rPr>
                <w:sz w:val="18"/>
                <w:szCs w:val="18"/>
              </w:rPr>
            </w:pPr>
            <w:r w:rsidRPr="001D48FA">
              <w:rPr>
                <w:color w:val="000000"/>
                <w:kern w:val="24"/>
                <w:sz w:val="18"/>
                <w:szCs w:val="18"/>
              </w:rPr>
              <w:t>.21</w:t>
            </w:r>
          </w:p>
        </w:tc>
        <w:tc>
          <w:tcPr>
            <w:tcW w:w="624" w:type="dxa"/>
            <w:tcBorders>
              <w:top w:val="nil"/>
              <w:left w:val="nil"/>
              <w:bottom w:val="nil"/>
              <w:right w:val="nil"/>
            </w:tcBorders>
            <w:shd w:val="clear" w:color="auto" w:fill="E1F4EF"/>
            <w:tcMar>
              <w:top w:w="5" w:type="dxa"/>
              <w:left w:w="5" w:type="dxa"/>
              <w:bottom w:w="0" w:type="dxa"/>
              <w:right w:w="5" w:type="dxa"/>
            </w:tcMar>
            <w:vAlign w:val="center"/>
            <w:hideMark/>
          </w:tcPr>
          <w:p w14:paraId="312E6728" w14:textId="77777777" w:rsidR="00B92FA9" w:rsidRPr="001D48FA" w:rsidRDefault="00B92FA9" w:rsidP="00B92FA9">
            <w:pPr>
              <w:jc w:val="center"/>
              <w:textAlignment w:val="bottom"/>
              <w:rPr>
                <w:sz w:val="18"/>
                <w:szCs w:val="18"/>
              </w:rPr>
            </w:pPr>
            <w:r w:rsidRPr="001D48FA">
              <w:rPr>
                <w:color w:val="000000"/>
                <w:kern w:val="24"/>
                <w:sz w:val="18"/>
                <w:szCs w:val="18"/>
              </w:rPr>
              <w:t>.23</w:t>
            </w:r>
          </w:p>
        </w:tc>
        <w:tc>
          <w:tcPr>
            <w:tcW w:w="624" w:type="dxa"/>
            <w:tcBorders>
              <w:top w:val="nil"/>
              <w:left w:val="nil"/>
              <w:bottom w:val="nil"/>
              <w:right w:val="nil"/>
            </w:tcBorders>
            <w:shd w:val="clear" w:color="auto" w:fill="A8DDD1"/>
            <w:tcMar>
              <w:top w:w="5" w:type="dxa"/>
              <w:left w:w="5" w:type="dxa"/>
              <w:bottom w:w="0" w:type="dxa"/>
              <w:right w:w="5" w:type="dxa"/>
            </w:tcMar>
            <w:vAlign w:val="center"/>
            <w:hideMark/>
          </w:tcPr>
          <w:p w14:paraId="5C383C2D" w14:textId="77777777" w:rsidR="00B92FA9" w:rsidRPr="001D48FA" w:rsidRDefault="00B92FA9" w:rsidP="00B92FA9">
            <w:pPr>
              <w:jc w:val="center"/>
              <w:textAlignment w:val="bottom"/>
              <w:rPr>
                <w:sz w:val="18"/>
                <w:szCs w:val="18"/>
              </w:rPr>
            </w:pPr>
            <w:r w:rsidRPr="001D48FA">
              <w:rPr>
                <w:color w:val="000000"/>
                <w:kern w:val="24"/>
                <w:sz w:val="18"/>
                <w:szCs w:val="18"/>
              </w:rPr>
              <w:t>.38</w:t>
            </w:r>
          </w:p>
        </w:tc>
        <w:tc>
          <w:tcPr>
            <w:tcW w:w="624" w:type="dxa"/>
            <w:tcBorders>
              <w:top w:val="nil"/>
              <w:left w:val="nil"/>
              <w:bottom w:val="nil"/>
              <w:right w:val="nil"/>
            </w:tcBorders>
            <w:shd w:val="clear" w:color="auto" w:fill="CAEBE3"/>
            <w:tcMar>
              <w:top w:w="5" w:type="dxa"/>
              <w:left w:w="5" w:type="dxa"/>
              <w:bottom w:w="0" w:type="dxa"/>
              <w:right w:w="5" w:type="dxa"/>
            </w:tcMar>
            <w:vAlign w:val="center"/>
            <w:hideMark/>
          </w:tcPr>
          <w:p w14:paraId="74697199" w14:textId="77777777" w:rsidR="00B92FA9" w:rsidRPr="001D48FA" w:rsidRDefault="00B92FA9" w:rsidP="00B92FA9">
            <w:pPr>
              <w:jc w:val="center"/>
              <w:textAlignment w:val="bottom"/>
              <w:rPr>
                <w:sz w:val="18"/>
                <w:szCs w:val="18"/>
              </w:rPr>
            </w:pPr>
            <w:r w:rsidRPr="001D48FA">
              <w:rPr>
                <w:color w:val="000000"/>
                <w:kern w:val="24"/>
                <w:sz w:val="18"/>
                <w:szCs w:val="18"/>
              </w:rPr>
              <w:t>.29</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0C37DFF7" w14:textId="77777777" w:rsidR="00B92FA9" w:rsidRPr="001D48FA" w:rsidRDefault="00B92FA9" w:rsidP="00B92FA9">
            <w:pPr>
              <w:jc w:val="center"/>
              <w:textAlignment w:val="bottom"/>
              <w:rPr>
                <w:sz w:val="18"/>
                <w:szCs w:val="18"/>
              </w:rPr>
            </w:pPr>
            <w:r w:rsidRPr="001D48FA">
              <w:rPr>
                <w:color w:val="000000"/>
                <w:kern w:val="24"/>
                <w:sz w:val="18"/>
                <w:szCs w:val="18"/>
              </w:rPr>
              <w:t>.13</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5697B110" w14:textId="77777777" w:rsidR="00B92FA9" w:rsidRPr="001D48FA" w:rsidRDefault="00B92FA9" w:rsidP="00B92FA9">
            <w:pPr>
              <w:jc w:val="center"/>
              <w:textAlignment w:val="bottom"/>
              <w:rPr>
                <w:sz w:val="18"/>
                <w:szCs w:val="18"/>
              </w:rPr>
            </w:pPr>
            <w:r w:rsidRPr="001D48FA">
              <w:rPr>
                <w:color w:val="000000"/>
                <w:kern w:val="24"/>
                <w:sz w:val="18"/>
                <w:szCs w:val="18"/>
              </w:rPr>
              <w:t>.14</w:t>
            </w:r>
          </w:p>
        </w:tc>
        <w:tc>
          <w:tcPr>
            <w:tcW w:w="624" w:type="dxa"/>
            <w:tcBorders>
              <w:top w:val="nil"/>
              <w:left w:val="nil"/>
              <w:bottom w:val="nil"/>
              <w:right w:val="nil"/>
            </w:tcBorders>
            <w:shd w:val="clear" w:color="auto" w:fill="B7E3D9"/>
            <w:tcMar>
              <w:top w:w="5" w:type="dxa"/>
              <w:left w:w="5" w:type="dxa"/>
              <w:bottom w:w="0" w:type="dxa"/>
              <w:right w:w="5" w:type="dxa"/>
            </w:tcMar>
            <w:vAlign w:val="center"/>
            <w:hideMark/>
          </w:tcPr>
          <w:p w14:paraId="1470A4B5" w14:textId="77777777" w:rsidR="00B92FA9" w:rsidRPr="001D48FA" w:rsidRDefault="00B92FA9" w:rsidP="00B92FA9">
            <w:pPr>
              <w:jc w:val="center"/>
              <w:textAlignment w:val="bottom"/>
              <w:rPr>
                <w:sz w:val="18"/>
                <w:szCs w:val="18"/>
              </w:rPr>
            </w:pPr>
            <w:r w:rsidRPr="001D48FA">
              <w:rPr>
                <w:color w:val="000000"/>
                <w:kern w:val="24"/>
                <w:sz w:val="18"/>
                <w:szCs w:val="18"/>
              </w:rPr>
              <w:t>.34</w:t>
            </w:r>
          </w:p>
        </w:tc>
        <w:tc>
          <w:tcPr>
            <w:tcW w:w="624" w:type="dxa"/>
            <w:tcBorders>
              <w:top w:val="nil"/>
              <w:left w:val="nil"/>
              <w:bottom w:val="nil"/>
              <w:right w:val="nil"/>
            </w:tcBorders>
            <w:shd w:val="clear" w:color="auto" w:fill="E9F7F3"/>
            <w:tcMar>
              <w:top w:w="5" w:type="dxa"/>
              <w:left w:w="5" w:type="dxa"/>
              <w:bottom w:w="0" w:type="dxa"/>
              <w:right w:w="5" w:type="dxa"/>
            </w:tcMar>
            <w:vAlign w:val="center"/>
            <w:hideMark/>
          </w:tcPr>
          <w:p w14:paraId="406B6AD4" w14:textId="77777777" w:rsidR="00B92FA9" w:rsidRPr="001D48FA" w:rsidRDefault="00B92FA9" w:rsidP="00B92FA9">
            <w:pPr>
              <w:jc w:val="center"/>
              <w:textAlignment w:val="bottom"/>
              <w:rPr>
                <w:sz w:val="18"/>
                <w:szCs w:val="18"/>
              </w:rPr>
            </w:pPr>
            <w:r w:rsidRPr="001D48FA">
              <w:rPr>
                <w:color w:val="000000"/>
                <w:kern w:val="24"/>
                <w:sz w:val="18"/>
                <w:szCs w:val="18"/>
              </w:rPr>
              <w:t>.21</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73EE0DE5" w14:textId="77777777" w:rsidR="00B92FA9" w:rsidRPr="001D48FA" w:rsidRDefault="00B92FA9" w:rsidP="00B92FA9">
            <w:pPr>
              <w:jc w:val="center"/>
              <w:textAlignment w:val="bottom"/>
              <w:rPr>
                <w:sz w:val="18"/>
                <w:szCs w:val="18"/>
              </w:rPr>
            </w:pPr>
            <w:r w:rsidRPr="001D48FA">
              <w:rPr>
                <w:color w:val="000000"/>
                <w:kern w:val="24"/>
                <w:sz w:val="18"/>
                <w:szCs w:val="18"/>
              </w:rPr>
              <w:t>.10</w:t>
            </w:r>
          </w:p>
        </w:tc>
        <w:tc>
          <w:tcPr>
            <w:tcW w:w="623" w:type="dxa"/>
            <w:tcBorders>
              <w:top w:val="nil"/>
              <w:left w:val="nil"/>
              <w:bottom w:val="nil"/>
              <w:right w:val="nil"/>
            </w:tcBorders>
            <w:shd w:val="clear" w:color="auto" w:fill="FCFEFD"/>
            <w:tcMar>
              <w:top w:w="5" w:type="dxa"/>
              <w:left w:w="5" w:type="dxa"/>
              <w:bottom w:w="0" w:type="dxa"/>
              <w:right w:w="5" w:type="dxa"/>
            </w:tcMar>
            <w:vAlign w:val="center"/>
            <w:hideMark/>
          </w:tcPr>
          <w:p w14:paraId="0E9803F4" w14:textId="77777777" w:rsidR="00B92FA9" w:rsidRPr="001D48FA" w:rsidRDefault="00B92FA9" w:rsidP="00B92FA9">
            <w:pPr>
              <w:jc w:val="center"/>
              <w:textAlignment w:val="bottom"/>
              <w:rPr>
                <w:sz w:val="18"/>
                <w:szCs w:val="18"/>
              </w:rPr>
            </w:pPr>
            <w:r w:rsidRPr="001D48FA">
              <w:rPr>
                <w:color w:val="000000"/>
                <w:kern w:val="24"/>
                <w:sz w:val="18"/>
                <w:szCs w:val="18"/>
              </w:rPr>
              <w:t>.16</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78DC618F" w14:textId="77777777" w:rsidR="00B92FA9" w:rsidRPr="001D48FA" w:rsidRDefault="00B92FA9" w:rsidP="00B92FA9">
            <w:pPr>
              <w:jc w:val="center"/>
              <w:textAlignment w:val="bottom"/>
              <w:rPr>
                <w:sz w:val="18"/>
                <w:szCs w:val="18"/>
              </w:rPr>
            </w:pPr>
            <w:r w:rsidRPr="001D48FA">
              <w:rPr>
                <w:color w:val="000000"/>
                <w:kern w:val="24"/>
                <w:sz w:val="18"/>
                <w:szCs w:val="18"/>
              </w:rPr>
              <w:t>.15</w:t>
            </w:r>
          </w:p>
        </w:tc>
        <w:tc>
          <w:tcPr>
            <w:tcW w:w="624" w:type="dxa"/>
            <w:tcBorders>
              <w:top w:val="nil"/>
              <w:left w:val="nil"/>
              <w:bottom w:val="nil"/>
              <w:right w:val="nil"/>
            </w:tcBorders>
            <w:shd w:val="clear" w:color="auto" w:fill="E5F5F1"/>
            <w:tcMar>
              <w:top w:w="5" w:type="dxa"/>
              <w:left w:w="5" w:type="dxa"/>
              <w:bottom w:w="0" w:type="dxa"/>
              <w:right w:w="5" w:type="dxa"/>
            </w:tcMar>
            <w:vAlign w:val="center"/>
            <w:hideMark/>
          </w:tcPr>
          <w:p w14:paraId="39979473" w14:textId="77777777" w:rsidR="00B92FA9" w:rsidRPr="001D48FA" w:rsidRDefault="00B92FA9" w:rsidP="00B92FA9">
            <w:pPr>
              <w:jc w:val="center"/>
              <w:textAlignment w:val="bottom"/>
              <w:rPr>
                <w:sz w:val="18"/>
                <w:szCs w:val="18"/>
              </w:rPr>
            </w:pPr>
            <w:r w:rsidRPr="001D48FA">
              <w:rPr>
                <w:color w:val="000000"/>
                <w:kern w:val="24"/>
                <w:sz w:val="18"/>
                <w:szCs w:val="18"/>
              </w:rPr>
              <w:t>.22</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0726D008" w14:textId="77777777" w:rsidR="00B92FA9" w:rsidRPr="001D48FA" w:rsidRDefault="00B92FA9" w:rsidP="00B92FA9">
            <w:pPr>
              <w:jc w:val="center"/>
              <w:textAlignment w:val="bottom"/>
              <w:rPr>
                <w:sz w:val="18"/>
                <w:szCs w:val="18"/>
              </w:rPr>
            </w:pPr>
            <w:r w:rsidRPr="001D48FA">
              <w:rPr>
                <w:color w:val="000000"/>
                <w:kern w:val="24"/>
                <w:sz w:val="18"/>
                <w:szCs w:val="18"/>
              </w:rPr>
              <w:t>.14</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7707649F" w14:textId="77777777" w:rsidR="00B92FA9" w:rsidRPr="001D48FA" w:rsidRDefault="00B92FA9" w:rsidP="00B92FA9">
            <w:pPr>
              <w:jc w:val="center"/>
              <w:textAlignment w:val="bottom"/>
              <w:rPr>
                <w:sz w:val="18"/>
                <w:szCs w:val="18"/>
              </w:rPr>
            </w:pPr>
            <w:r w:rsidRPr="001D48FA">
              <w:rPr>
                <w:color w:val="000000"/>
                <w:kern w:val="24"/>
                <w:sz w:val="18"/>
                <w:szCs w:val="18"/>
              </w:rPr>
              <w:t>.13</w:t>
            </w:r>
          </w:p>
        </w:tc>
        <w:tc>
          <w:tcPr>
            <w:tcW w:w="624" w:type="dxa"/>
            <w:tcBorders>
              <w:top w:val="nil"/>
              <w:left w:val="nil"/>
              <w:bottom w:val="nil"/>
              <w:right w:val="nil"/>
            </w:tcBorders>
            <w:shd w:val="clear" w:color="auto" w:fill="C3E8DF"/>
            <w:tcMar>
              <w:top w:w="5" w:type="dxa"/>
              <w:left w:w="5" w:type="dxa"/>
              <w:bottom w:w="0" w:type="dxa"/>
              <w:right w:w="5" w:type="dxa"/>
            </w:tcMar>
            <w:vAlign w:val="center"/>
            <w:hideMark/>
          </w:tcPr>
          <w:p w14:paraId="71AC1DEC" w14:textId="77777777" w:rsidR="00B92FA9" w:rsidRPr="001D48FA" w:rsidRDefault="00B92FA9" w:rsidP="00B92FA9">
            <w:pPr>
              <w:jc w:val="center"/>
              <w:textAlignment w:val="bottom"/>
              <w:rPr>
                <w:sz w:val="18"/>
                <w:szCs w:val="18"/>
              </w:rPr>
            </w:pPr>
            <w:r w:rsidRPr="001D48FA">
              <w:rPr>
                <w:color w:val="000000"/>
                <w:kern w:val="24"/>
                <w:sz w:val="18"/>
                <w:szCs w:val="18"/>
              </w:rPr>
              <w:t>.31</w:t>
            </w:r>
          </w:p>
        </w:tc>
        <w:tc>
          <w:tcPr>
            <w:tcW w:w="624" w:type="dxa"/>
            <w:tcBorders>
              <w:top w:val="nil"/>
              <w:left w:val="nil"/>
              <w:bottom w:val="nil"/>
              <w:right w:val="nil"/>
            </w:tcBorders>
            <w:shd w:val="clear" w:color="auto" w:fill="E7E6E6"/>
            <w:tcMar>
              <w:top w:w="5" w:type="dxa"/>
              <w:left w:w="5" w:type="dxa"/>
              <w:bottom w:w="0" w:type="dxa"/>
              <w:right w:w="5" w:type="dxa"/>
            </w:tcMar>
            <w:vAlign w:val="center"/>
            <w:hideMark/>
          </w:tcPr>
          <w:p w14:paraId="7304D1CE" w14:textId="77777777" w:rsidR="00B92FA9" w:rsidRPr="001D48FA" w:rsidRDefault="00B92FA9" w:rsidP="00B92FA9">
            <w:pPr>
              <w:jc w:val="center"/>
              <w:textAlignment w:val="bottom"/>
              <w:rPr>
                <w:sz w:val="18"/>
                <w:szCs w:val="18"/>
              </w:rPr>
            </w:pPr>
            <w:r w:rsidRPr="001D48FA">
              <w:rPr>
                <w:color w:val="000000"/>
                <w:kern w:val="24"/>
                <w:sz w:val="18"/>
                <w:szCs w:val="18"/>
              </w:rPr>
              <w:t>14,294</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1AF1BB68"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DF5"/>
            <w:tcMar>
              <w:top w:w="5" w:type="dxa"/>
              <w:left w:w="5" w:type="dxa"/>
              <w:bottom w:w="0" w:type="dxa"/>
              <w:right w:w="5" w:type="dxa"/>
            </w:tcMar>
            <w:vAlign w:val="center"/>
            <w:hideMark/>
          </w:tcPr>
          <w:p w14:paraId="46AF4A17" w14:textId="77777777" w:rsidR="00B92FA9" w:rsidRPr="001D48FA" w:rsidRDefault="00B92FA9" w:rsidP="00B92FA9">
            <w:pPr>
              <w:jc w:val="center"/>
              <w:textAlignment w:val="bottom"/>
              <w:rPr>
                <w:sz w:val="18"/>
                <w:szCs w:val="18"/>
              </w:rPr>
            </w:pPr>
            <w:r w:rsidRPr="001D48FA">
              <w:rPr>
                <w:color w:val="000000"/>
                <w:kern w:val="24"/>
                <w:sz w:val="18"/>
                <w:szCs w:val="18"/>
              </w:rPr>
              <w:t>3</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4DBA2EDE" w14:textId="77777777" w:rsidR="00B92FA9" w:rsidRPr="001D48FA" w:rsidRDefault="00B92FA9" w:rsidP="00B92FA9">
            <w:pPr>
              <w:jc w:val="center"/>
              <w:textAlignment w:val="bottom"/>
              <w:rPr>
                <w:sz w:val="18"/>
                <w:szCs w:val="18"/>
              </w:rPr>
            </w:pPr>
            <w:r w:rsidRPr="001D48FA">
              <w:rPr>
                <w:color w:val="000000"/>
                <w:kern w:val="24"/>
                <w:sz w:val="18"/>
                <w:szCs w:val="18"/>
              </w:rPr>
              <w:t>2</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7AA4E4AB" w14:textId="77777777" w:rsidR="00B92FA9" w:rsidRPr="001D48FA" w:rsidRDefault="00B92FA9" w:rsidP="00B92FA9">
            <w:pPr>
              <w:jc w:val="center"/>
              <w:textAlignment w:val="bottom"/>
              <w:rPr>
                <w:sz w:val="18"/>
                <w:szCs w:val="18"/>
              </w:rPr>
            </w:pPr>
            <w:r w:rsidRPr="001D48FA">
              <w:rPr>
                <w:color w:val="000000"/>
                <w:kern w:val="24"/>
                <w:sz w:val="18"/>
                <w:szCs w:val="18"/>
              </w:rPr>
              <w:t>2</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22E57526" w14:textId="77777777" w:rsidR="00B92FA9" w:rsidRPr="001D48FA" w:rsidRDefault="00B92FA9" w:rsidP="00B92FA9">
            <w:pPr>
              <w:jc w:val="center"/>
              <w:textAlignment w:val="bottom"/>
              <w:rPr>
                <w:sz w:val="18"/>
                <w:szCs w:val="18"/>
              </w:rPr>
            </w:pPr>
            <w:r w:rsidRPr="001D48FA">
              <w:rPr>
                <w:color w:val="000000"/>
                <w:kern w:val="24"/>
                <w:sz w:val="18"/>
                <w:szCs w:val="18"/>
              </w:rPr>
              <w:t>2</w:t>
            </w:r>
          </w:p>
        </w:tc>
      </w:tr>
      <w:tr w:rsidR="00B92FA9" w:rsidRPr="00D74367" w14:paraId="4BF893AB" w14:textId="77777777" w:rsidTr="00B92FA9">
        <w:trPr>
          <w:trHeight w:val="292"/>
        </w:trPr>
        <w:tc>
          <w:tcPr>
            <w:tcW w:w="900" w:type="dxa"/>
            <w:tcBorders>
              <w:top w:val="nil"/>
              <w:left w:val="nil"/>
              <w:bottom w:val="nil"/>
              <w:right w:val="nil"/>
            </w:tcBorders>
            <w:shd w:val="clear" w:color="auto" w:fill="auto"/>
            <w:tcMar>
              <w:top w:w="5" w:type="dxa"/>
              <w:left w:w="5" w:type="dxa"/>
              <w:bottom w:w="0" w:type="dxa"/>
              <w:right w:w="5" w:type="dxa"/>
            </w:tcMar>
            <w:vAlign w:val="bottom"/>
            <w:hideMark/>
          </w:tcPr>
          <w:p w14:paraId="48D77595" w14:textId="77777777" w:rsidR="00B92FA9" w:rsidRPr="001D48FA" w:rsidRDefault="00B92FA9" w:rsidP="00B92FA9">
            <w:pPr>
              <w:textAlignment w:val="bottom"/>
              <w:rPr>
                <w:sz w:val="18"/>
                <w:szCs w:val="18"/>
              </w:rPr>
            </w:pPr>
            <w:r w:rsidRPr="001D48FA">
              <w:rPr>
                <w:b/>
                <w:bCs/>
                <w:color w:val="000000"/>
                <w:kern w:val="24"/>
                <w:sz w:val="18"/>
                <w:szCs w:val="18"/>
              </w:rPr>
              <w:t>PTSD</w:t>
            </w:r>
          </w:p>
        </w:tc>
        <w:tc>
          <w:tcPr>
            <w:tcW w:w="623" w:type="dxa"/>
            <w:tcBorders>
              <w:top w:val="nil"/>
              <w:left w:val="nil"/>
              <w:bottom w:val="nil"/>
              <w:right w:val="nil"/>
            </w:tcBorders>
            <w:shd w:val="clear" w:color="auto" w:fill="F4FBF9"/>
            <w:tcMar>
              <w:top w:w="5" w:type="dxa"/>
              <w:left w:w="5" w:type="dxa"/>
              <w:bottom w:w="0" w:type="dxa"/>
              <w:right w:w="5" w:type="dxa"/>
            </w:tcMar>
            <w:vAlign w:val="center"/>
            <w:hideMark/>
          </w:tcPr>
          <w:p w14:paraId="0CC69F3D" w14:textId="77777777" w:rsidR="00B92FA9" w:rsidRPr="001D48FA" w:rsidRDefault="00B92FA9" w:rsidP="00B92FA9">
            <w:pPr>
              <w:jc w:val="center"/>
              <w:textAlignment w:val="bottom"/>
              <w:rPr>
                <w:sz w:val="18"/>
                <w:szCs w:val="18"/>
              </w:rPr>
            </w:pPr>
            <w:r w:rsidRPr="001D48FA">
              <w:rPr>
                <w:color w:val="000000"/>
                <w:kern w:val="24"/>
                <w:sz w:val="18"/>
                <w:szCs w:val="18"/>
              </w:rPr>
              <w:t>.18</w:t>
            </w:r>
          </w:p>
        </w:tc>
        <w:tc>
          <w:tcPr>
            <w:tcW w:w="624" w:type="dxa"/>
            <w:tcBorders>
              <w:top w:val="nil"/>
              <w:left w:val="nil"/>
              <w:bottom w:val="nil"/>
              <w:right w:val="nil"/>
            </w:tcBorders>
            <w:shd w:val="clear" w:color="auto" w:fill="E1F4EF"/>
            <w:tcMar>
              <w:top w:w="5" w:type="dxa"/>
              <w:left w:w="5" w:type="dxa"/>
              <w:bottom w:w="0" w:type="dxa"/>
              <w:right w:w="5" w:type="dxa"/>
            </w:tcMar>
            <w:vAlign w:val="center"/>
            <w:hideMark/>
          </w:tcPr>
          <w:p w14:paraId="3AD78CED" w14:textId="77777777" w:rsidR="00B92FA9" w:rsidRPr="001D48FA" w:rsidRDefault="00B92FA9" w:rsidP="00B92FA9">
            <w:pPr>
              <w:jc w:val="center"/>
              <w:textAlignment w:val="bottom"/>
              <w:rPr>
                <w:sz w:val="18"/>
                <w:szCs w:val="18"/>
              </w:rPr>
            </w:pPr>
            <w:r w:rsidRPr="001D48FA">
              <w:rPr>
                <w:color w:val="000000"/>
                <w:kern w:val="24"/>
                <w:sz w:val="18"/>
                <w:szCs w:val="18"/>
              </w:rPr>
              <w:t>.23</w:t>
            </w:r>
          </w:p>
        </w:tc>
        <w:tc>
          <w:tcPr>
            <w:tcW w:w="624" w:type="dxa"/>
            <w:tcBorders>
              <w:top w:val="nil"/>
              <w:left w:val="nil"/>
              <w:bottom w:val="nil"/>
              <w:right w:val="nil"/>
            </w:tcBorders>
            <w:shd w:val="clear" w:color="auto" w:fill="DDF2ED"/>
            <w:tcMar>
              <w:top w:w="5" w:type="dxa"/>
              <w:left w:w="5" w:type="dxa"/>
              <w:bottom w:w="0" w:type="dxa"/>
              <w:right w:w="5" w:type="dxa"/>
            </w:tcMar>
            <w:vAlign w:val="center"/>
            <w:hideMark/>
          </w:tcPr>
          <w:p w14:paraId="7A46288D" w14:textId="77777777" w:rsidR="00B92FA9" w:rsidRPr="001D48FA" w:rsidRDefault="00B92FA9" w:rsidP="00B92FA9">
            <w:pPr>
              <w:jc w:val="center"/>
              <w:textAlignment w:val="bottom"/>
              <w:rPr>
                <w:sz w:val="18"/>
                <w:szCs w:val="18"/>
              </w:rPr>
            </w:pPr>
            <w:r w:rsidRPr="001D48FA">
              <w:rPr>
                <w:color w:val="000000"/>
                <w:kern w:val="24"/>
                <w:sz w:val="18"/>
                <w:szCs w:val="18"/>
              </w:rPr>
              <w:t>.24</w:t>
            </w:r>
          </w:p>
        </w:tc>
        <w:tc>
          <w:tcPr>
            <w:tcW w:w="624" w:type="dxa"/>
            <w:tcBorders>
              <w:top w:val="nil"/>
              <w:left w:val="nil"/>
              <w:bottom w:val="nil"/>
              <w:right w:val="nil"/>
            </w:tcBorders>
            <w:shd w:val="clear" w:color="auto" w:fill="D6EFE9"/>
            <w:tcMar>
              <w:top w:w="5" w:type="dxa"/>
              <w:left w:w="5" w:type="dxa"/>
              <w:bottom w:w="0" w:type="dxa"/>
              <w:right w:w="5" w:type="dxa"/>
            </w:tcMar>
            <w:vAlign w:val="center"/>
            <w:hideMark/>
          </w:tcPr>
          <w:p w14:paraId="708E9BDC" w14:textId="77777777" w:rsidR="00B92FA9" w:rsidRPr="001D48FA" w:rsidRDefault="00B92FA9" w:rsidP="00B92FA9">
            <w:pPr>
              <w:jc w:val="center"/>
              <w:textAlignment w:val="bottom"/>
              <w:rPr>
                <w:sz w:val="18"/>
                <w:szCs w:val="18"/>
              </w:rPr>
            </w:pPr>
            <w:r w:rsidRPr="001D48FA">
              <w:rPr>
                <w:color w:val="000000"/>
                <w:kern w:val="24"/>
                <w:sz w:val="18"/>
                <w:szCs w:val="18"/>
              </w:rPr>
              <w:t>.26</w:t>
            </w:r>
          </w:p>
        </w:tc>
        <w:tc>
          <w:tcPr>
            <w:tcW w:w="624" w:type="dxa"/>
            <w:tcBorders>
              <w:top w:val="nil"/>
              <w:left w:val="nil"/>
              <w:bottom w:val="nil"/>
              <w:right w:val="nil"/>
            </w:tcBorders>
            <w:shd w:val="clear" w:color="auto" w:fill="ACDFD3"/>
            <w:tcMar>
              <w:top w:w="5" w:type="dxa"/>
              <w:left w:w="5" w:type="dxa"/>
              <w:bottom w:w="0" w:type="dxa"/>
              <w:right w:w="5" w:type="dxa"/>
            </w:tcMar>
            <w:vAlign w:val="center"/>
            <w:hideMark/>
          </w:tcPr>
          <w:p w14:paraId="29FE43D4" w14:textId="77777777" w:rsidR="00B92FA9" w:rsidRPr="001D48FA" w:rsidRDefault="00B92FA9" w:rsidP="00B92FA9">
            <w:pPr>
              <w:jc w:val="center"/>
              <w:textAlignment w:val="bottom"/>
              <w:rPr>
                <w:sz w:val="18"/>
                <w:szCs w:val="18"/>
              </w:rPr>
            </w:pPr>
            <w:r w:rsidRPr="001D48FA">
              <w:rPr>
                <w:color w:val="000000"/>
                <w:kern w:val="24"/>
                <w:sz w:val="18"/>
                <w:szCs w:val="18"/>
              </w:rPr>
              <w:t>.37</w:t>
            </w:r>
          </w:p>
        </w:tc>
        <w:tc>
          <w:tcPr>
            <w:tcW w:w="624" w:type="dxa"/>
            <w:tcBorders>
              <w:top w:val="nil"/>
              <w:left w:val="nil"/>
              <w:bottom w:val="nil"/>
              <w:right w:val="nil"/>
            </w:tcBorders>
            <w:shd w:val="clear" w:color="auto" w:fill="8AD1C1"/>
            <w:tcMar>
              <w:top w:w="5" w:type="dxa"/>
              <w:left w:w="5" w:type="dxa"/>
              <w:bottom w:w="0" w:type="dxa"/>
              <w:right w:w="5" w:type="dxa"/>
            </w:tcMar>
            <w:vAlign w:val="center"/>
            <w:hideMark/>
          </w:tcPr>
          <w:p w14:paraId="1A7CEE11" w14:textId="77777777" w:rsidR="00B92FA9" w:rsidRPr="001D48FA" w:rsidRDefault="00B92FA9" w:rsidP="00B92FA9">
            <w:pPr>
              <w:jc w:val="center"/>
              <w:textAlignment w:val="bottom"/>
              <w:rPr>
                <w:sz w:val="18"/>
                <w:szCs w:val="18"/>
              </w:rPr>
            </w:pPr>
            <w:r w:rsidRPr="001D48FA">
              <w:rPr>
                <w:color w:val="000000"/>
                <w:kern w:val="24"/>
                <w:sz w:val="18"/>
                <w:szCs w:val="18"/>
              </w:rPr>
              <w:t>.46</w:t>
            </w:r>
          </w:p>
        </w:tc>
        <w:tc>
          <w:tcPr>
            <w:tcW w:w="624" w:type="dxa"/>
            <w:tcBorders>
              <w:top w:val="nil"/>
              <w:left w:val="nil"/>
              <w:bottom w:val="nil"/>
              <w:right w:val="nil"/>
            </w:tcBorders>
            <w:shd w:val="clear" w:color="auto" w:fill="E9F7F3"/>
            <w:tcMar>
              <w:top w:w="5" w:type="dxa"/>
              <w:left w:w="5" w:type="dxa"/>
              <w:bottom w:w="0" w:type="dxa"/>
              <w:right w:w="5" w:type="dxa"/>
            </w:tcMar>
            <w:vAlign w:val="center"/>
            <w:hideMark/>
          </w:tcPr>
          <w:p w14:paraId="45C5B1AE" w14:textId="77777777" w:rsidR="00B92FA9" w:rsidRPr="001D48FA" w:rsidRDefault="00B92FA9" w:rsidP="00B92FA9">
            <w:pPr>
              <w:jc w:val="center"/>
              <w:textAlignment w:val="bottom"/>
              <w:rPr>
                <w:sz w:val="18"/>
                <w:szCs w:val="18"/>
              </w:rPr>
            </w:pPr>
            <w:r w:rsidRPr="001D48FA">
              <w:rPr>
                <w:color w:val="000000"/>
                <w:kern w:val="24"/>
                <w:sz w:val="18"/>
                <w:szCs w:val="18"/>
              </w:rPr>
              <w:t>.21</w:t>
            </w:r>
          </w:p>
        </w:tc>
        <w:tc>
          <w:tcPr>
            <w:tcW w:w="624" w:type="dxa"/>
            <w:tcBorders>
              <w:top w:val="nil"/>
              <w:left w:val="nil"/>
              <w:bottom w:val="nil"/>
              <w:right w:val="nil"/>
            </w:tcBorders>
            <w:shd w:val="clear" w:color="auto" w:fill="D9F1EB"/>
            <w:tcMar>
              <w:top w:w="5" w:type="dxa"/>
              <w:left w:w="5" w:type="dxa"/>
              <w:bottom w:w="0" w:type="dxa"/>
              <w:right w:w="5" w:type="dxa"/>
            </w:tcMar>
            <w:vAlign w:val="center"/>
            <w:hideMark/>
          </w:tcPr>
          <w:p w14:paraId="4C3E4032" w14:textId="77777777" w:rsidR="00B92FA9" w:rsidRPr="001D48FA" w:rsidRDefault="00B92FA9" w:rsidP="00B92FA9">
            <w:pPr>
              <w:jc w:val="center"/>
              <w:textAlignment w:val="bottom"/>
              <w:rPr>
                <w:sz w:val="18"/>
                <w:szCs w:val="18"/>
              </w:rPr>
            </w:pPr>
            <w:r w:rsidRPr="001D48FA">
              <w:rPr>
                <w:color w:val="000000"/>
                <w:kern w:val="24"/>
                <w:sz w:val="18"/>
                <w:szCs w:val="18"/>
              </w:rPr>
              <w:t>.25</w:t>
            </w:r>
          </w:p>
        </w:tc>
        <w:tc>
          <w:tcPr>
            <w:tcW w:w="624" w:type="dxa"/>
            <w:tcBorders>
              <w:top w:val="nil"/>
              <w:left w:val="nil"/>
              <w:bottom w:val="nil"/>
              <w:right w:val="nil"/>
            </w:tcBorders>
            <w:shd w:val="clear" w:color="auto" w:fill="BBE5DB"/>
            <w:tcMar>
              <w:top w:w="5" w:type="dxa"/>
              <w:left w:w="5" w:type="dxa"/>
              <w:bottom w:w="0" w:type="dxa"/>
              <w:right w:w="5" w:type="dxa"/>
            </w:tcMar>
            <w:vAlign w:val="center"/>
            <w:hideMark/>
          </w:tcPr>
          <w:p w14:paraId="0B318BCB" w14:textId="77777777" w:rsidR="00B92FA9" w:rsidRPr="001D48FA" w:rsidRDefault="00B92FA9" w:rsidP="00B92FA9">
            <w:pPr>
              <w:jc w:val="center"/>
              <w:textAlignment w:val="bottom"/>
              <w:rPr>
                <w:sz w:val="18"/>
                <w:szCs w:val="18"/>
              </w:rPr>
            </w:pPr>
            <w:r w:rsidRPr="001D48FA">
              <w:rPr>
                <w:color w:val="000000"/>
                <w:kern w:val="24"/>
                <w:sz w:val="18"/>
                <w:szCs w:val="18"/>
              </w:rPr>
              <w:t>.33</w:t>
            </w:r>
          </w:p>
        </w:tc>
        <w:tc>
          <w:tcPr>
            <w:tcW w:w="624" w:type="dxa"/>
            <w:tcBorders>
              <w:top w:val="nil"/>
              <w:left w:val="nil"/>
              <w:bottom w:val="nil"/>
              <w:right w:val="nil"/>
            </w:tcBorders>
            <w:shd w:val="clear" w:color="auto" w:fill="BBE5DB"/>
            <w:tcMar>
              <w:top w:w="5" w:type="dxa"/>
              <w:left w:w="5" w:type="dxa"/>
              <w:bottom w:w="0" w:type="dxa"/>
              <w:right w:w="5" w:type="dxa"/>
            </w:tcMar>
            <w:vAlign w:val="center"/>
            <w:hideMark/>
          </w:tcPr>
          <w:p w14:paraId="06CCA51E" w14:textId="77777777" w:rsidR="00B92FA9" w:rsidRPr="001D48FA" w:rsidRDefault="00B92FA9" w:rsidP="00B92FA9">
            <w:pPr>
              <w:jc w:val="center"/>
              <w:textAlignment w:val="bottom"/>
              <w:rPr>
                <w:sz w:val="18"/>
                <w:szCs w:val="18"/>
              </w:rPr>
            </w:pPr>
            <w:r w:rsidRPr="001D48FA">
              <w:rPr>
                <w:color w:val="000000"/>
                <w:kern w:val="24"/>
                <w:sz w:val="18"/>
                <w:szCs w:val="18"/>
              </w:rPr>
              <w:t>.33</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73E7367A" w14:textId="77777777" w:rsidR="00B92FA9" w:rsidRPr="001D48FA" w:rsidRDefault="00B92FA9" w:rsidP="00B92FA9">
            <w:pPr>
              <w:jc w:val="center"/>
              <w:textAlignment w:val="bottom"/>
              <w:rPr>
                <w:sz w:val="18"/>
                <w:szCs w:val="18"/>
              </w:rPr>
            </w:pPr>
            <w:r w:rsidRPr="001D48FA">
              <w:rPr>
                <w:color w:val="000000"/>
                <w:kern w:val="24"/>
                <w:sz w:val="18"/>
                <w:szCs w:val="18"/>
              </w:rPr>
              <w:t>.13</w:t>
            </w:r>
          </w:p>
        </w:tc>
        <w:tc>
          <w:tcPr>
            <w:tcW w:w="623" w:type="dxa"/>
            <w:tcBorders>
              <w:top w:val="nil"/>
              <w:left w:val="nil"/>
              <w:bottom w:val="nil"/>
              <w:right w:val="nil"/>
            </w:tcBorders>
            <w:shd w:val="clear" w:color="auto" w:fill="91D4C5"/>
            <w:tcMar>
              <w:top w:w="5" w:type="dxa"/>
              <w:left w:w="5" w:type="dxa"/>
              <w:bottom w:w="0" w:type="dxa"/>
              <w:right w:w="5" w:type="dxa"/>
            </w:tcMar>
            <w:vAlign w:val="center"/>
            <w:hideMark/>
          </w:tcPr>
          <w:p w14:paraId="0821EA93" w14:textId="77777777" w:rsidR="00B92FA9" w:rsidRPr="001D48FA" w:rsidRDefault="00B92FA9" w:rsidP="00B92FA9">
            <w:pPr>
              <w:jc w:val="center"/>
              <w:textAlignment w:val="bottom"/>
              <w:rPr>
                <w:sz w:val="18"/>
                <w:szCs w:val="18"/>
              </w:rPr>
            </w:pPr>
            <w:r w:rsidRPr="001D48FA">
              <w:rPr>
                <w:color w:val="000000"/>
                <w:kern w:val="24"/>
                <w:sz w:val="18"/>
                <w:szCs w:val="18"/>
              </w:rPr>
              <w:t>.44</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1830AD72" w14:textId="77777777" w:rsidR="00B92FA9" w:rsidRPr="001D48FA" w:rsidRDefault="00B92FA9" w:rsidP="00B92FA9">
            <w:pPr>
              <w:jc w:val="center"/>
              <w:textAlignment w:val="bottom"/>
              <w:rPr>
                <w:sz w:val="18"/>
                <w:szCs w:val="18"/>
              </w:rPr>
            </w:pPr>
            <w:r w:rsidRPr="001D48FA">
              <w:rPr>
                <w:color w:val="000000"/>
                <w:kern w:val="24"/>
                <w:sz w:val="18"/>
                <w:szCs w:val="18"/>
              </w:rPr>
              <w:t>.11</w:t>
            </w:r>
          </w:p>
        </w:tc>
        <w:tc>
          <w:tcPr>
            <w:tcW w:w="624" w:type="dxa"/>
            <w:tcBorders>
              <w:top w:val="nil"/>
              <w:left w:val="nil"/>
              <w:bottom w:val="nil"/>
              <w:right w:val="nil"/>
            </w:tcBorders>
            <w:shd w:val="clear" w:color="auto" w:fill="C6E9E1"/>
            <w:tcMar>
              <w:top w:w="5" w:type="dxa"/>
              <w:left w:w="5" w:type="dxa"/>
              <w:bottom w:w="0" w:type="dxa"/>
              <w:right w:w="5" w:type="dxa"/>
            </w:tcMar>
            <w:vAlign w:val="center"/>
            <w:hideMark/>
          </w:tcPr>
          <w:p w14:paraId="1E7AB00E" w14:textId="77777777" w:rsidR="00B92FA9" w:rsidRPr="001D48FA" w:rsidRDefault="00B92FA9" w:rsidP="00B92FA9">
            <w:pPr>
              <w:jc w:val="center"/>
              <w:textAlignment w:val="bottom"/>
              <w:rPr>
                <w:sz w:val="18"/>
                <w:szCs w:val="18"/>
              </w:rPr>
            </w:pPr>
            <w:r w:rsidRPr="001D48FA">
              <w:rPr>
                <w:color w:val="000000"/>
                <w:kern w:val="24"/>
                <w:sz w:val="18"/>
                <w:szCs w:val="18"/>
              </w:rPr>
              <w:t>.3</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63C0C10E" w14:textId="77777777" w:rsidR="00B92FA9" w:rsidRPr="001D48FA" w:rsidRDefault="00B92FA9" w:rsidP="00B92FA9">
            <w:pPr>
              <w:jc w:val="center"/>
              <w:textAlignment w:val="bottom"/>
              <w:rPr>
                <w:sz w:val="18"/>
                <w:szCs w:val="18"/>
              </w:rPr>
            </w:pPr>
            <w:r w:rsidRPr="001D48FA">
              <w:rPr>
                <w:color w:val="000000"/>
                <w:kern w:val="24"/>
                <w:sz w:val="18"/>
                <w:szCs w:val="18"/>
              </w:rPr>
              <w:t>.14</w:t>
            </w:r>
          </w:p>
        </w:tc>
        <w:tc>
          <w:tcPr>
            <w:tcW w:w="624" w:type="dxa"/>
            <w:tcBorders>
              <w:top w:val="nil"/>
              <w:left w:val="nil"/>
              <w:bottom w:val="nil"/>
              <w:right w:val="nil"/>
            </w:tcBorders>
            <w:shd w:val="clear" w:color="auto" w:fill="A8DDD1"/>
            <w:tcMar>
              <w:top w:w="5" w:type="dxa"/>
              <w:left w:w="5" w:type="dxa"/>
              <w:bottom w:w="0" w:type="dxa"/>
              <w:right w:w="5" w:type="dxa"/>
            </w:tcMar>
            <w:vAlign w:val="center"/>
            <w:hideMark/>
          </w:tcPr>
          <w:p w14:paraId="74BB2A39" w14:textId="77777777" w:rsidR="00B92FA9" w:rsidRPr="001D48FA" w:rsidRDefault="00B92FA9" w:rsidP="00B92FA9">
            <w:pPr>
              <w:jc w:val="center"/>
              <w:textAlignment w:val="bottom"/>
              <w:rPr>
                <w:sz w:val="18"/>
                <w:szCs w:val="18"/>
              </w:rPr>
            </w:pPr>
            <w:r w:rsidRPr="001D48FA">
              <w:rPr>
                <w:color w:val="000000"/>
                <w:kern w:val="24"/>
                <w:sz w:val="18"/>
                <w:szCs w:val="18"/>
              </w:rPr>
              <w:t>.38</w:t>
            </w:r>
          </w:p>
        </w:tc>
        <w:tc>
          <w:tcPr>
            <w:tcW w:w="624" w:type="dxa"/>
            <w:tcBorders>
              <w:top w:val="nil"/>
              <w:left w:val="nil"/>
              <w:bottom w:val="nil"/>
              <w:right w:val="nil"/>
            </w:tcBorders>
            <w:shd w:val="clear" w:color="auto" w:fill="BBE5DB"/>
            <w:tcMar>
              <w:top w:w="5" w:type="dxa"/>
              <w:left w:w="5" w:type="dxa"/>
              <w:bottom w:w="0" w:type="dxa"/>
              <w:right w:w="5" w:type="dxa"/>
            </w:tcMar>
            <w:vAlign w:val="center"/>
            <w:hideMark/>
          </w:tcPr>
          <w:p w14:paraId="4B4FBB60" w14:textId="77777777" w:rsidR="00B92FA9" w:rsidRPr="001D48FA" w:rsidRDefault="00B92FA9" w:rsidP="00B92FA9">
            <w:pPr>
              <w:jc w:val="center"/>
              <w:textAlignment w:val="bottom"/>
              <w:rPr>
                <w:sz w:val="18"/>
                <w:szCs w:val="18"/>
              </w:rPr>
            </w:pPr>
            <w:r w:rsidRPr="001D48FA">
              <w:rPr>
                <w:color w:val="000000"/>
                <w:kern w:val="24"/>
                <w:sz w:val="18"/>
                <w:szCs w:val="18"/>
              </w:rPr>
              <w:t>.33</w:t>
            </w:r>
          </w:p>
        </w:tc>
        <w:tc>
          <w:tcPr>
            <w:tcW w:w="624" w:type="dxa"/>
            <w:tcBorders>
              <w:top w:val="nil"/>
              <w:left w:val="nil"/>
              <w:bottom w:val="nil"/>
              <w:right w:val="nil"/>
            </w:tcBorders>
            <w:shd w:val="clear" w:color="auto" w:fill="DDF2ED"/>
            <w:tcMar>
              <w:top w:w="5" w:type="dxa"/>
              <w:left w:w="5" w:type="dxa"/>
              <w:bottom w:w="0" w:type="dxa"/>
              <w:right w:w="5" w:type="dxa"/>
            </w:tcMar>
            <w:vAlign w:val="center"/>
            <w:hideMark/>
          </w:tcPr>
          <w:p w14:paraId="4CD436A7" w14:textId="77777777" w:rsidR="00B92FA9" w:rsidRPr="001D48FA" w:rsidRDefault="00B92FA9" w:rsidP="00B92FA9">
            <w:pPr>
              <w:jc w:val="center"/>
              <w:textAlignment w:val="bottom"/>
              <w:rPr>
                <w:sz w:val="18"/>
                <w:szCs w:val="18"/>
              </w:rPr>
            </w:pPr>
            <w:r w:rsidRPr="001D48FA">
              <w:rPr>
                <w:color w:val="000000"/>
                <w:kern w:val="24"/>
                <w:sz w:val="18"/>
                <w:szCs w:val="18"/>
              </w:rPr>
              <w:t>.24</w:t>
            </w:r>
          </w:p>
        </w:tc>
        <w:tc>
          <w:tcPr>
            <w:tcW w:w="624" w:type="dxa"/>
            <w:tcBorders>
              <w:top w:val="nil"/>
              <w:left w:val="nil"/>
              <w:bottom w:val="nil"/>
              <w:right w:val="nil"/>
            </w:tcBorders>
            <w:shd w:val="clear" w:color="auto" w:fill="E7E6E6"/>
            <w:tcMar>
              <w:top w:w="5" w:type="dxa"/>
              <w:left w:w="5" w:type="dxa"/>
              <w:bottom w:w="0" w:type="dxa"/>
              <w:right w:w="5" w:type="dxa"/>
            </w:tcMar>
            <w:vAlign w:val="center"/>
            <w:hideMark/>
          </w:tcPr>
          <w:p w14:paraId="04418A46" w14:textId="77777777" w:rsidR="00B92FA9" w:rsidRPr="001D48FA" w:rsidRDefault="00B92FA9" w:rsidP="00B92FA9">
            <w:pPr>
              <w:jc w:val="center"/>
              <w:textAlignment w:val="bottom"/>
              <w:rPr>
                <w:sz w:val="18"/>
                <w:szCs w:val="18"/>
              </w:rPr>
            </w:pPr>
            <w:r w:rsidRPr="001D48FA">
              <w:rPr>
                <w:color w:val="000000"/>
                <w:kern w:val="24"/>
                <w:sz w:val="18"/>
                <w:szCs w:val="18"/>
              </w:rPr>
              <w:t>97,588</w:t>
            </w:r>
          </w:p>
        </w:tc>
        <w:tc>
          <w:tcPr>
            <w:tcW w:w="624" w:type="dxa"/>
            <w:tcBorders>
              <w:top w:val="nil"/>
              <w:left w:val="nil"/>
              <w:bottom w:val="nil"/>
              <w:right w:val="nil"/>
            </w:tcBorders>
            <w:shd w:val="clear" w:color="auto" w:fill="FFD860"/>
            <w:tcMar>
              <w:top w:w="5" w:type="dxa"/>
              <w:left w:w="5" w:type="dxa"/>
              <w:bottom w:w="0" w:type="dxa"/>
              <w:right w:w="5" w:type="dxa"/>
            </w:tcMar>
            <w:vAlign w:val="center"/>
            <w:hideMark/>
          </w:tcPr>
          <w:p w14:paraId="61625E98" w14:textId="77777777" w:rsidR="00B92FA9" w:rsidRPr="001D48FA" w:rsidRDefault="00B92FA9" w:rsidP="00B92FA9">
            <w:pPr>
              <w:jc w:val="center"/>
              <w:textAlignment w:val="bottom"/>
              <w:rPr>
                <w:sz w:val="18"/>
                <w:szCs w:val="18"/>
              </w:rPr>
            </w:pPr>
            <w:r w:rsidRPr="001D48FA">
              <w:rPr>
                <w:color w:val="000000"/>
                <w:kern w:val="24"/>
                <w:sz w:val="18"/>
                <w:szCs w:val="18"/>
              </w:rPr>
              <w:t>17</w:t>
            </w:r>
          </w:p>
        </w:tc>
        <w:tc>
          <w:tcPr>
            <w:tcW w:w="624" w:type="dxa"/>
            <w:tcBorders>
              <w:top w:val="nil"/>
              <w:left w:val="nil"/>
              <w:bottom w:val="nil"/>
              <w:right w:val="nil"/>
            </w:tcBorders>
            <w:shd w:val="clear" w:color="auto" w:fill="FFE38B"/>
            <w:tcMar>
              <w:top w:w="5" w:type="dxa"/>
              <w:left w:w="5" w:type="dxa"/>
              <w:bottom w:w="0" w:type="dxa"/>
              <w:right w:w="5" w:type="dxa"/>
            </w:tcMar>
            <w:vAlign w:val="center"/>
            <w:hideMark/>
          </w:tcPr>
          <w:p w14:paraId="15D3CBC8" w14:textId="77777777" w:rsidR="00B92FA9" w:rsidRPr="001D48FA" w:rsidRDefault="00B92FA9" w:rsidP="00B92FA9">
            <w:pPr>
              <w:jc w:val="center"/>
              <w:textAlignment w:val="bottom"/>
              <w:rPr>
                <w:sz w:val="18"/>
                <w:szCs w:val="18"/>
              </w:rPr>
            </w:pPr>
            <w:r w:rsidRPr="001D48FA">
              <w:rPr>
                <w:color w:val="000000"/>
                <w:kern w:val="24"/>
                <w:sz w:val="18"/>
                <w:szCs w:val="18"/>
              </w:rPr>
              <w:t>13</w:t>
            </w:r>
          </w:p>
        </w:tc>
        <w:tc>
          <w:tcPr>
            <w:tcW w:w="624" w:type="dxa"/>
            <w:tcBorders>
              <w:top w:val="nil"/>
              <w:left w:val="nil"/>
              <w:bottom w:val="nil"/>
              <w:right w:val="nil"/>
            </w:tcBorders>
            <w:shd w:val="clear" w:color="auto" w:fill="FFF5D5"/>
            <w:tcMar>
              <w:top w:w="5" w:type="dxa"/>
              <w:left w:w="5" w:type="dxa"/>
              <w:bottom w:w="0" w:type="dxa"/>
              <w:right w:w="5" w:type="dxa"/>
            </w:tcMar>
            <w:vAlign w:val="center"/>
            <w:hideMark/>
          </w:tcPr>
          <w:p w14:paraId="793D73F8" w14:textId="77777777" w:rsidR="00B92FA9" w:rsidRPr="001D48FA" w:rsidRDefault="00B92FA9" w:rsidP="00B92FA9">
            <w:pPr>
              <w:jc w:val="center"/>
              <w:textAlignment w:val="bottom"/>
              <w:rPr>
                <w:sz w:val="18"/>
                <w:szCs w:val="18"/>
              </w:rPr>
            </w:pPr>
            <w:r w:rsidRPr="001D48FA">
              <w:rPr>
                <w:color w:val="000000"/>
                <w:kern w:val="24"/>
                <w:sz w:val="18"/>
                <w:szCs w:val="18"/>
              </w:rPr>
              <w:t>6</w:t>
            </w:r>
          </w:p>
        </w:tc>
        <w:tc>
          <w:tcPr>
            <w:tcW w:w="624" w:type="dxa"/>
            <w:tcBorders>
              <w:top w:val="nil"/>
              <w:left w:val="nil"/>
              <w:bottom w:val="nil"/>
              <w:right w:val="nil"/>
            </w:tcBorders>
            <w:shd w:val="clear" w:color="auto" w:fill="FFF5D5"/>
            <w:tcMar>
              <w:top w:w="5" w:type="dxa"/>
              <w:left w:w="5" w:type="dxa"/>
              <w:bottom w:w="0" w:type="dxa"/>
              <w:right w:w="5" w:type="dxa"/>
            </w:tcMar>
            <w:vAlign w:val="center"/>
            <w:hideMark/>
          </w:tcPr>
          <w:p w14:paraId="4596F9C3" w14:textId="77777777" w:rsidR="00B92FA9" w:rsidRPr="001D48FA" w:rsidRDefault="00B92FA9" w:rsidP="00B92FA9">
            <w:pPr>
              <w:jc w:val="center"/>
              <w:textAlignment w:val="bottom"/>
              <w:rPr>
                <w:sz w:val="18"/>
                <w:szCs w:val="18"/>
              </w:rPr>
            </w:pPr>
            <w:r w:rsidRPr="001D48FA">
              <w:rPr>
                <w:color w:val="000000"/>
                <w:kern w:val="24"/>
                <w:sz w:val="18"/>
                <w:szCs w:val="18"/>
              </w:rPr>
              <w:t>6</w:t>
            </w:r>
          </w:p>
        </w:tc>
      </w:tr>
      <w:tr w:rsidR="00B92FA9" w:rsidRPr="00D74367" w14:paraId="2BD6A539" w14:textId="77777777" w:rsidTr="00B92FA9">
        <w:trPr>
          <w:trHeight w:val="292"/>
        </w:trPr>
        <w:tc>
          <w:tcPr>
            <w:tcW w:w="900" w:type="dxa"/>
            <w:tcBorders>
              <w:top w:val="nil"/>
              <w:left w:val="nil"/>
              <w:bottom w:val="nil"/>
              <w:right w:val="nil"/>
            </w:tcBorders>
            <w:shd w:val="clear" w:color="auto" w:fill="auto"/>
            <w:tcMar>
              <w:top w:w="5" w:type="dxa"/>
              <w:left w:w="5" w:type="dxa"/>
              <w:bottom w:w="0" w:type="dxa"/>
              <w:right w:w="5" w:type="dxa"/>
            </w:tcMar>
            <w:vAlign w:val="bottom"/>
            <w:hideMark/>
          </w:tcPr>
          <w:p w14:paraId="1A45DB31" w14:textId="77777777" w:rsidR="00B92FA9" w:rsidRPr="001D48FA" w:rsidRDefault="00B92FA9" w:rsidP="00B92FA9">
            <w:pPr>
              <w:textAlignment w:val="bottom"/>
              <w:rPr>
                <w:sz w:val="18"/>
                <w:szCs w:val="18"/>
              </w:rPr>
            </w:pPr>
            <w:r w:rsidRPr="001D48FA">
              <w:rPr>
                <w:b/>
                <w:bCs/>
                <w:color w:val="000000"/>
                <w:kern w:val="24"/>
                <w:sz w:val="18"/>
                <w:szCs w:val="18"/>
              </w:rPr>
              <w:t>Social Ph.</w:t>
            </w:r>
          </w:p>
        </w:tc>
        <w:tc>
          <w:tcPr>
            <w:tcW w:w="623" w:type="dxa"/>
            <w:tcBorders>
              <w:top w:val="nil"/>
              <w:left w:val="nil"/>
              <w:bottom w:val="nil"/>
              <w:right w:val="nil"/>
            </w:tcBorders>
            <w:shd w:val="clear" w:color="auto" w:fill="FCFEFD"/>
            <w:tcMar>
              <w:top w:w="5" w:type="dxa"/>
              <w:left w:w="5" w:type="dxa"/>
              <w:bottom w:w="0" w:type="dxa"/>
              <w:right w:w="5" w:type="dxa"/>
            </w:tcMar>
            <w:vAlign w:val="center"/>
            <w:hideMark/>
          </w:tcPr>
          <w:p w14:paraId="04F6B900" w14:textId="77777777" w:rsidR="00B92FA9" w:rsidRPr="001D48FA" w:rsidRDefault="00B92FA9" w:rsidP="00B92FA9">
            <w:pPr>
              <w:jc w:val="center"/>
              <w:textAlignment w:val="bottom"/>
              <w:rPr>
                <w:sz w:val="18"/>
                <w:szCs w:val="18"/>
              </w:rPr>
            </w:pPr>
            <w:r w:rsidRPr="001D48FA">
              <w:rPr>
                <w:color w:val="000000"/>
                <w:kern w:val="24"/>
                <w:sz w:val="18"/>
                <w:szCs w:val="18"/>
              </w:rPr>
              <w:t>.16</w:t>
            </w:r>
          </w:p>
        </w:tc>
        <w:tc>
          <w:tcPr>
            <w:tcW w:w="624" w:type="dxa"/>
            <w:tcBorders>
              <w:top w:val="nil"/>
              <w:left w:val="nil"/>
              <w:bottom w:val="nil"/>
              <w:right w:val="nil"/>
            </w:tcBorders>
            <w:shd w:val="clear" w:color="auto" w:fill="FCFEFD"/>
            <w:tcMar>
              <w:top w:w="5" w:type="dxa"/>
              <w:left w:w="5" w:type="dxa"/>
              <w:bottom w:w="0" w:type="dxa"/>
              <w:right w:w="5" w:type="dxa"/>
            </w:tcMar>
            <w:vAlign w:val="center"/>
            <w:hideMark/>
          </w:tcPr>
          <w:p w14:paraId="0823F272" w14:textId="77777777" w:rsidR="00B92FA9" w:rsidRPr="001D48FA" w:rsidRDefault="00B92FA9" w:rsidP="00B92FA9">
            <w:pPr>
              <w:jc w:val="center"/>
              <w:textAlignment w:val="bottom"/>
              <w:rPr>
                <w:sz w:val="18"/>
                <w:szCs w:val="18"/>
              </w:rPr>
            </w:pPr>
            <w:r w:rsidRPr="001D48FA">
              <w:rPr>
                <w:color w:val="000000"/>
                <w:kern w:val="24"/>
                <w:sz w:val="18"/>
                <w:szCs w:val="18"/>
              </w:rPr>
              <w:t>.16</w:t>
            </w:r>
          </w:p>
        </w:tc>
        <w:tc>
          <w:tcPr>
            <w:tcW w:w="624" w:type="dxa"/>
            <w:tcBorders>
              <w:top w:val="nil"/>
              <w:left w:val="nil"/>
              <w:bottom w:val="nil"/>
              <w:right w:val="nil"/>
            </w:tcBorders>
            <w:shd w:val="clear" w:color="auto" w:fill="ECF8F5"/>
            <w:tcMar>
              <w:top w:w="5" w:type="dxa"/>
              <w:left w:w="5" w:type="dxa"/>
              <w:bottom w:w="0" w:type="dxa"/>
              <w:right w:w="5" w:type="dxa"/>
            </w:tcMar>
            <w:vAlign w:val="center"/>
            <w:hideMark/>
          </w:tcPr>
          <w:p w14:paraId="6618B0CA" w14:textId="77777777" w:rsidR="00B92FA9" w:rsidRPr="001D48FA" w:rsidRDefault="00B92FA9" w:rsidP="00B92FA9">
            <w:pPr>
              <w:jc w:val="center"/>
              <w:textAlignment w:val="bottom"/>
              <w:rPr>
                <w:sz w:val="18"/>
                <w:szCs w:val="18"/>
              </w:rPr>
            </w:pPr>
            <w:r w:rsidRPr="001D48FA">
              <w:rPr>
                <w:color w:val="000000"/>
                <w:kern w:val="24"/>
                <w:sz w:val="18"/>
                <w:szCs w:val="18"/>
              </w:rPr>
              <w:t>.20</w:t>
            </w:r>
          </w:p>
        </w:tc>
        <w:tc>
          <w:tcPr>
            <w:tcW w:w="624" w:type="dxa"/>
            <w:tcBorders>
              <w:top w:val="nil"/>
              <w:left w:val="nil"/>
              <w:bottom w:val="nil"/>
              <w:right w:val="nil"/>
            </w:tcBorders>
            <w:shd w:val="clear" w:color="auto" w:fill="7ACBB8"/>
            <w:tcMar>
              <w:top w:w="5" w:type="dxa"/>
              <w:left w:w="5" w:type="dxa"/>
              <w:bottom w:w="0" w:type="dxa"/>
              <w:right w:w="5" w:type="dxa"/>
            </w:tcMar>
            <w:vAlign w:val="center"/>
            <w:hideMark/>
          </w:tcPr>
          <w:p w14:paraId="5C432A1F" w14:textId="77777777" w:rsidR="00B92FA9" w:rsidRPr="001D48FA" w:rsidRDefault="00B92FA9" w:rsidP="00B92FA9">
            <w:pPr>
              <w:jc w:val="center"/>
              <w:textAlignment w:val="bottom"/>
              <w:rPr>
                <w:sz w:val="18"/>
                <w:szCs w:val="18"/>
              </w:rPr>
            </w:pPr>
            <w:r w:rsidRPr="001D48FA">
              <w:rPr>
                <w:color w:val="000000"/>
                <w:kern w:val="24"/>
                <w:sz w:val="18"/>
                <w:szCs w:val="18"/>
              </w:rPr>
              <w:t>.52</w:t>
            </w:r>
          </w:p>
        </w:tc>
        <w:tc>
          <w:tcPr>
            <w:tcW w:w="624" w:type="dxa"/>
            <w:tcBorders>
              <w:top w:val="nil"/>
              <w:left w:val="nil"/>
              <w:bottom w:val="nil"/>
              <w:right w:val="nil"/>
            </w:tcBorders>
            <w:shd w:val="clear" w:color="auto" w:fill="D6EFE9"/>
            <w:tcMar>
              <w:top w:w="5" w:type="dxa"/>
              <w:left w:w="5" w:type="dxa"/>
              <w:bottom w:w="0" w:type="dxa"/>
              <w:right w:w="5" w:type="dxa"/>
            </w:tcMar>
            <w:vAlign w:val="center"/>
            <w:hideMark/>
          </w:tcPr>
          <w:p w14:paraId="17B3C0F4" w14:textId="77777777" w:rsidR="00B92FA9" w:rsidRPr="001D48FA" w:rsidRDefault="00B92FA9" w:rsidP="00B92FA9">
            <w:pPr>
              <w:jc w:val="center"/>
              <w:textAlignment w:val="bottom"/>
              <w:rPr>
                <w:sz w:val="18"/>
                <w:szCs w:val="18"/>
              </w:rPr>
            </w:pPr>
            <w:r w:rsidRPr="001D48FA">
              <w:rPr>
                <w:color w:val="000000"/>
                <w:kern w:val="24"/>
                <w:sz w:val="18"/>
                <w:szCs w:val="18"/>
              </w:rPr>
              <w:t>.26</w:t>
            </w:r>
          </w:p>
        </w:tc>
        <w:tc>
          <w:tcPr>
            <w:tcW w:w="624" w:type="dxa"/>
            <w:tcBorders>
              <w:top w:val="nil"/>
              <w:left w:val="nil"/>
              <w:bottom w:val="nil"/>
              <w:right w:val="nil"/>
            </w:tcBorders>
            <w:shd w:val="clear" w:color="auto" w:fill="B3E2D7"/>
            <w:tcMar>
              <w:top w:w="5" w:type="dxa"/>
              <w:left w:w="5" w:type="dxa"/>
              <w:bottom w:w="0" w:type="dxa"/>
              <w:right w:w="5" w:type="dxa"/>
            </w:tcMar>
            <w:vAlign w:val="center"/>
            <w:hideMark/>
          </w:tcPr>
          <w:p w14:paraId="65FE1460" w14:textId="77777777" w:rsidR="00B92FA9" w:rsidRPr="001D48FA" w:rsidRDefault="00B92FA9" w:rsidP="00B92FA9">
            <w:pPr>
              <w:jc w:val="center"/>
              <w:textAlignment w:val="bottom"/>
              <w:rPr>
                <w:sz w:val="18"/>
                <w:szCs w:val="18"/>
              </w:rPr>
            </w:pPr>
            <w:r w:rsidRPr="001D48FA">
              <w:rPr>
                <w:color w:val="000000"/>
                <w:kern w:val="24"/>
                <w:sz w:val="18"/>
                <w:szCs w:val="18"/>
              </w:rPr>
              <w:t>.35</w:t>
            </w:r>
          </w:p>
        </w:tc>
        <w:tc>
          <w:tcPr>
            <w:tcW w:w="624" w:type="dxa"/>
            <w:tcBorders>
              <w:top w:val="nil"/>
              <w:left w:val="nil"/>
              <w:bottom w:val="nil"/>
              <w:right w:val="nil"/>
            </w:tcBorders>
            <w:shd w:val="clear" w:color="auto" w:fill="BFE6DD"/>
            <w:tcMar>
              <w:top w:w="5" w:type="dxa"/>
              <w:left w:w="5" w:type="dxa"/>
              <w:bottom w:w="0" w:type="dxa"/>
              <w:right w:w="5" w:type="dxa"/>
            </w:tcMar>
            <w:vAlign w:val="center"/>
            <w:hideMark/>
          </w:tcPr>
          <w:p w14:paraId="5F608881" w14:textId="77777777" w:rsidR="00B92FA9" w:rsidRPr="001D48FA" w:rsidRDefault="00B92FA9" w:rsidP="00B92FA9">
            <w:pPr>
              <w:jc w:val="center"/>
              <w:textAlignment w:val="bottom"/>
              <w:rPr>
                <w:sz w:val="18"/>
                <w:szCs w:val="18"/>
              </w:rPr>
            </w:pPr>
            <w:r w:rsidRPr="001D48FA">
              <w:rPr>
                <w:color w:val="000000"/>
                <w:kern w:val="24"/>
                <w:sz w:val="18"/>
                <w:szCs w:val="18"/>
              </w:rPr>
              <w:t>.32</w:t>
            </w:r>
          </w:p>
        </w:tc>
        <w:tc>
          <w:tcPr>
            <w:tcW w:w="624" w:type="dxa"/>
            <w:tcBorders>
              <w:top w:val="nil"/>
              <w:left w:val="nil"/>
              <w:bottom w:val="nil"/>
              <w:right w:val="nil"/>
            </w:tcBorders>
            <w:shd w:val="clear" w:color="auto" w:fill="F0FAF7"/>
            <w:tcMar>
              <w:top w:w="5" w:type="dxa"/>
              <w:left w:w="5" w:type="dxa"/>
              <w:bottom w:w="0" w:type="dxa"/>
              <w:right w:w="5" w:type="dxa"/>
            </w:tcMar>
            <w:vAlign w:val="center"/>
            <w:hideMark/>
          </w:tcPr>
          <w:p w14:paraId="1561B0B5" w14:textId="77777777" w:rsidR="00B92FA9" w:rsidRPr="001D48FA" w:rsidRDefault="00B92FA9" w:rsidP="00B92FA9">
            <w:pPr>
              <w:jc w:val="center"/>
              <w:textAlignment w:val="bottom"/>
              <w:rPr>
                <w:sz w:val="18"/>
                <w:szCs w:val="18"/>
              </w:rPr>
            </w:pPr>
            <w:r w:rsidRPr="001D48FA">
              <w:rPr>
                <w:color w:val="000000"/>
                <w:kern w:val="24"/>
                <w:sz w:val="18"/>
                <w:szCs w:val="18"/>
              </w:rPr>
              <w:t>.19</w:t>
            </w:r>
          </w:p>
        </w:tc>
        <w:tc>
          <w:tcPr>
            <w:tcW w:w="624" w:type="dxa"/>
            <w:tcBorders>
              <w:top w:val="nil"/>
              <w:left w:val="nil"/>
              <w:bottom w:val="nil"/>
              <w:right w:val="nil"/>
            </w:tcBorders>
            <w:shd w:val="clear" w:color="auto" w:fill="B3E2D7"/>
            <w:tcMar>
              <w:top w:w="5" w:type="dxa"/>
              <w:left w:w="5" w:type="dxa"/>
              <w:bottom w:w="0" w:type="dxa"/>
              <w:right w:w="5" w:type="dxa"/>
            </w:tcMar>
            <w:vAlign w:val="center"/>
            <w:hideMark/>
          </w:tcPr>
          <w:p w14:paraId="5FC4BC2F" w14:textId="77777777" w:rsidR="00B92FA9" w:rsidRPr="001D48FA" w:rsidRDefault="00B92FA9" w:rsidP="00B92FA9">
            <w:pPr>
              <w:jc w:val="center"/>
              <w:textAlignment w:val="bottom"/>
              <w:rPr>
                <w:sz w:val="18"/>
                <w:szCs w:val="18"/>
              </w:rPr>
            </w:pPr>
            <w:r w:rsidRPr="001D48FA">
              <w:rPr>
                <w:color w:val="000000"/>
                <w:kern w:val="24"/>
                <w:sz w:val="18"/>
                <w:szCs w:val="18"/>
              </w:rPr>
              <w:t>.35</w:t>
            </w:r>
          </w:p>
        </w:tc>
        <w:tc>
          <w:tcPr>
            <w:tcW w:w="624" w:type="dxa"/>
            <w:tcBorders>
              <w:top w:val="nil"/>
              <w:left w:val="nil"/>
              <w:bottom w:val="nil"/>
              <w:right w:val="nil"/>
            </w:tcBorders>
            <w:shd w:val="clear" w:color="auto" w:fill="A8DDD1"/>
            <w:tcMar>
              <w:top w:w="5" w:type="dxa"/>
              <w:left w:w="5" w:type="dxa"/>
              <w:bottom w:w="0" w:type="dxa"/>
              <w:right w:w="5" w:type="dxa"/>
            </w:tcMar>
            <w:vAlign w:val="center"/>
            <w:hideMark/>
          </w:tcPr>
          <w:p w14:paraId="19744C44" w14:textId="77777777" w:rsidR="00B92FA9" w:rsidRPr="001D48FA" w:rsidRDefault="00B92FA9" w:rsidP="00B92FA9">
            <w:pPr>
              <w:jc w:val="center"/>
              <w:textAlignment w:val="bottom"/>
              <w:rPr>
                <w:sz w:val="18"/>
                <w:szCs w:val="18"/>
              </w:rPr>
            </w:pPr>
            <w:r w:rsidRPr="001D48FA">
              <w:rPr>
                <w:color w:val="000000"/>
                <w:kern w:val="24"/>
                <w:sz w:val="18"/>
                <w:szCs w:val="18"/>
              </w:rPr>
              <w:t>.38</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1D9E837A" w14:textId="77777777" w:rsidR="00B92FA9" w:rsidRPr="001D48FA" w:rsidRDefault="00B92FA9" w:rsidP="00B92FA9">
            <w:pPr>
              <w:jc w:val="center"/>
              <w:textAlignment w:val="bottom"/>
              <w:rPr>
                <w:sz w:val="18"/>
                <w:szCs w:val="18"/>
              </w:rPr>
            </w:pPr>
            <w:r w:rsidRPr="001D48FA">
              <w:rPr>
                <w:color w:val="000000"/>
                <w:kern w:val="24"/>
                <w:sz w:val="18"/>
                <w:szCs w:val="18"/>
              </w:rPr>
              <w:t>.05</w:t>
            </w:r>
          </w:p>
        </w:tc>
        <w:tc>
          <w:tcPr>
            <w:tcW w:w="623" w:type="dxa"/>
            <w:tcBorders>
              <w:top w:val="nil"/>
              <w:left w:val="nil"/>
              <w:bottom w:val="nil"/>
              <w:right w:val="nil"/>
            </w:tcBorders>
            <w:shd w:val="clear" w:color="auto" w:fill="ACDFD3"/>
            <w:tcMar>
              <w:top w:w="5" w:type="dxa"/>
              <w:left w:w="5" w:type="dxa"/>
              <w:bottom w:w="0" w:type="dxa"/>
              <w:right w:w="5" w:type="dxa"/>
            </w:tcMar>
            <w:vAlign w:val="center"/>
            <w:hideMark/>
          </w:tcPr>
          <w:p w14:paraId="6526B0B1" w14:textId="77777777" w:rsidR="00B92FA9" w:rsidRPr="001D48FA" w:rsidRDefault="00B92FA9" w:rsidP="00B92FA9">
            <w:pPr>
              <w:jc w:val="center"/>
              <w:textAlignment w:val="bottom"/>
              <w:rPr>
                <w:sz w:val="18"/>
                <w:szCs w:val="18"/>
              </w:rPr>
            </w:pPr>
            <w:r w:rsidRPr="001D48FA">
              <w:rPr>
                <w:color w:val="000000"/>
                <w:kern w:val="24"/>
                <w:sz w:val="18"/>
                <w:szCs w:val="18"/>
              </w:rPr>
              <w:t>.37</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18555A2F" w14:textId="77777777" w:rsidR="00B92FA9" w:rsidRPr="001D48FA" w:rsidRDefault="00B92FA9" w:rsidP="00B92FA9">
            <w:pPr>
              <w:jc w:val="center"/>
              <w:textAlignment w:val="bottom"/>
              <w:rPr>
                <w:sz w:val="18"/>
                <w:szCs w:val="18"/>
              </w:rPr>
            </w:pPr>
            <w:r w:rsidRPr="001D48FA">
              <w:rPr>
                <w:color w:val="000000"/>
                <w:kern w:val="24"/>
                <w:sz w:val="18"/>
                <w:szCs w:val="18"/>
              </w:rPr>
              <w:t>.08</w:t>
            </w:r>
          </w:p>
        </w:tc>
        <w:tc>
          <w:tcPr>
            <w:tcW w:w="624" w:type="dxa"/>
            <w:tcBorders>
              <w:top w:val="nil"/>
              <w:left w:val="nil"/>
              <w:bottom w:val="nil"/>
              <w:right w:val="nil"/>
            </w:tcBorders>
            <w:shd w:val="clear" w:color="auto" w:fill="BFE6DD"/>
            <w:tcMar>
              <w:top w:w="5" w:type="dxa"/>
              <w:left w:w="5" w:type="dxa"/>
              <w:bottom w:w="0" w:type="dxa"/>
              <w:right w:w="5" w:type="dxa"/>
            </w:tcMar>
            <w:vAlign w:val="center"/>
            <w:hideMark/>
          </w:tcPr>
          <w:p w14:paraId="1D71756C" w14:textId="77777777" w:rsidR="00B92FA9" w:rsidRPr="001D48FA" w:rsidRDefault="00B92FA9" w:rsidP="00B92FA9">
            <w:pPr>
              <w:jc w:val="center"/>
              <w:textAlignment w:val="bottom"/>
              <w:rPr>
                <w:sz w:val="18"/>
                <w:szCs w:val="18"/>
              </w:rPr>
            </w:pPr>
            <w:r w:rsidRPr="001D48FA">
              <w:rPr>
                <w:color w:val="000000"/>
                <w:kern w:val="24"/>
                <w:sz w:val="18"/>
                <w:szCs w:val="18"/>
              </w:rPr>
              <w:t>.32</w:t>
            </w:r>
          </w:p>
        </w:tc>
        <w:tc>
          <w:tcPr>
            <w:tcW w:w="624" w:type="dxa"/>
            <w:tcBorders>
              <w:top w:val="nil"/>
              <w:left w:val="nil"/>
              <w:bottom w:val="nil"/>
              <w:right w:val="nil"/>
            </w:tcBorders>
            <w:shd w:val="clear" w:color="auto" w:fill="F8FDFB"/>
            <w:tcMar>
              <w:top w:w="5" w:type="dxa"/>
              <w:left w:w="5" w:type="dxa"/>
              <w:bottom w:w="0" w:type="dxa"/>
              <w:right w:w="5" w:type="dxa"/>
            </w:tcMar>
            <w:vAlign w:val="center"/>
            <w:hideMark/>
          </w:tcPr>
          <w:p w14:paraId="24B27A7E" w14:textId="77777777" w:rsidR="00B92FA9" w:rsidRPr="001D48FA" w:rsidRDefault="00B92FA9" w:rsidP="00B92FA9">
            <w:pPr>
              <w:jc w:val="center"/>
              <w:textAlignment w:val="bottom"/>
              <w:rPr>
                <w:sz w:val="18"/>
                <w:szCs w:val="18"/>
              </w:rPr>
            </w:pPr>
            <w:r w:rsidRPr="001D48FA">
              <w:rPr>
                <w:color w:val="000000"/>
                <w:kern w:val="24"/>
                <w:sz w:val="18"/>
                <w:szCs w:val="18"/>
              </w:rPr>
              <w:t>.17</w:t>
            </w:r>
          </w:p>
        </w:tc>
        <w:tc>
          <w:tcPr>
            <w:tcW w:w="624" w:type="dxa"/>
            <w:tcBorders>
              <w:top w:val="nil"/>
              <w:left w:val="nil"/>
              <w:bottom w:val="nil"/>
              <w:right w:val="nil"/>
            </w:tcBorders>
            <w:shd w:val="clear" w:color="auto" w:fill="B3E2D7"/>
            <w:tcMar>
              <w:top w:w="5" w:type="dxa"/>
              <w:left w:w="5" w:type="dxa"/>
              <w:bottom w:w="0" w:type="dxa"/>
              <w:right w:w="5" w:type="dxa"/>
            </w:tcMar>
            <w:vAlign w:val="center"/>
            <w:hideMark/>
          </w:tcPr>
          <w:p w14:paraId="6E11E779" w14:textId="77777777" w:rsidR="00B92FA9" w:rsidRPr="001D48FA" w:rsidRDefault="00B92FA9" w:rsidP="00B92FA9">
            <w:pPr>
              <w:jc w:val="center"/>
              <w:textAlignment w:val="bottom"/>
              <w:rPr>
                <w:sz w:val="18"/>
                <w:szCs w:val="18"/>
              </w:rPr>
            </w:pPr>
            <w:r w:rsidRPr="001D48FA">
              <w:rPr>
                <w:color w:val="000000"/>
                <w:kern w:val="24"/>
                <w:sz w:val="18"/>
                <w:szCs w:val="18"/>
              </w:rPr>
              <w:t>.35</w:t>
            </w:r>
          </w:p>
        </w:tc>
        <w:tc>
          <w:tcPr>
            <w:tcW w:w="624" w:type="dxa"/>
            <w:tcBorders>
              <w:top w:val="nil"/>
              <w:left w:val="nil"/>
              <w:bottom w:val="nil"/>
              <w:right w:val="nil"/>
            </w:tcBorders>
            <w:shd w:val="clear" w:color="auto" w:fill="CEECE5"/>
            <w:tcMar>
              <w:top w:w="5" w:type="dxa"/>
              <w:left w:w="5" w:type="dxa"/>
              <w:bottom w:w="0" w:type="dxa"/>
              <w:right w:w="5" w:type="dxa"/>
            </w:tcMar>
            <w:vAlign w:val="center"/>
            <w:hideMark/>
          </w:tcPr>
          <w:p w14:paraId="3FE9F389" w14:textId="77777777" w:rsidR="00B92FA9" w:rsidRPr="001D48FA" w:rsidRDefault="00B92FA9" w:rsidP="00B92FA9">
            <w:pPr>
              <w:jc w:val="center"/>
              <w:textAlignment w:val="bottom"/>
              <w:rPr>
                <w:sz w:val="18"/>
                <w:szCs w:val="18"/>
              </w:rPr>
            </w:pPr>
            <w:r w:rsidRPr="001D48FA">
              <w:rPr>
                <w:color w:val="000000"/>
                <w:kern w:val="24"/>
                <w:sz w:val="18"/>
                <w:szCs w:val="18"/>
              </w:rPr>
              <w:t>.28</w:t>
            </w:r>
          </w:p>
        </w:tc>
        <w:tc>
          <w:tcPr>
            <w:tcW w:w="624" w:type="dxa"/>
            <w:tcBorders>
              <w:top w:val="nil"/>
              <w:left w:val="nil"/>
              <w:bottom w:val="nil"/>
              <w:right w:val="nil"/>
            </w:tcBorders>
            <w:shd w:val="clear" w:color="auto" w:fill="E1F4EF"/>
            <w:tcMar>
              <w:top w:w="5" w:type="dxa"/>
              <w:left w:w="5" w:type="dxa"/>
              <w:bottom w:w="0" w:type="dxa"/>
              <w:right w:w="5" w:type="dxa"/>
            </w:tcMar>
            <w:vAlign w:val="center"/>
            <w:hideMark/>
          </w:tcPr>
          <w:p w14:paraId="0D309BE0" w14:textId="77777777" w:rsidR="00B92FA9" w:rsidRPr="001D48FA" w:rsidRDefault="00B92FA9" w:rsidP="00B92FA9">
            <w:pPr>
              <w:jc w:val="center"/>
              <w:textAlignment w:val="bottom"/>
              <w:rPr>
                <w:sz w:val="18"/>
                <w:szCs w:val="18"/>
              </w:rPr>
            </w:pPr>
            <w:r w:rsidRPr="001D48FA">
              <w:rPr>
                <w:color w:val="000000"/>
                <w:kern w:val="24"/>
                <w:sz w:val="18"/>
                <w:szCs w:val="18"/>
              </w:rPr>
              <w:t>.23</w:t>
            </w:r>
          </w:p>
        </w:tc>
        <w:tc>
          <w:tcPr>
            <w:tcW w:w="624" w:type="dxa"/>
            <w:tcBorders>
              <w:top w:val="nil"/>
              <w:left w:val="nil"/>
              <w:bottom w:val="nil"/>
              <w:right w:val="nil"/>
            </w:tcBorders>
            <w:shd w:val="clear" w:color="auto" w:fill="CEECE5"/>
            <w:tcMar>
              <w:top w:w="5" w:type="dxa"/>
              <w:left w:w="5" w:type="dxa"/>
              <w:bottom w:w="0" w:type="dxa"/>
              <w:right w:w="5" w:type="dxa"/>
            </w:tcMar>
            <w:vAlign w:val="center"/>
            <w:hideMark/>
          </w:tcPr>
          <w:p w14:paraId="1CD89055" w14:textId="77777777" w:rsidR="00B92FA9" w:rsidRPr="001D48FA" w:rsidRDefault="00B92FA9" w:rsidP="00B92FA9">
            <w:pPr>
              <w:jc w:val="center"/>
              <w:textAlignment w:val="bottom"/>
              <w:rPr>
                <w:sz w:val="18"/>
                <w:szCs w:val="18"/>
              </w:rPr>
            </w:pPr>
            <w:r w:rsidRPr="001D48FA">
              <w:rPr>
                <w:color w:val="000000"/>
                <w:kern w:val="24"/>
                <w:sz w:val="18"/>
                <w:szCs w:val="18"/>
              </w:rPr>
              <w:t>.28</w:t>
            </w:r>
          </w:p>
        </w:tc>
        <w:tc>
          <w:tcPr>
            <w:tcW w:w="624" w:type="dxa"/>
            <w:tcBorders>
              <w:top w:val="nil"/>
              <w:left w:val="nil"/>
              <w:bottom w:val="nil"/>
              <w:right w:val="nil"/>
            </w:tcBorders>
            <w:shd w:val="clear" w:color="auto" w:fill="E7E6E6"/>
            <w:tcMar>
              <w:top w:w="5" w:type="dxa"/>
              <w:left w:w="5" w:type="dxa"/>
              <w:bottom w:w="0" w:type="dxa"/>
              <w:right w:w="5" w:type="dxa"/>
            </w:tcMar>
            <w:vAlign w:val="center"/>
            <w:hideMark/>
          </w:tcPr>
          <w:p w14:paraId="3B25C9F2" w14:textId="77777777" w:rsidR="00B92FA9" w:rsidRPr="001D48FA" w:rsidRDefault="00B92FA9" w:rsidP="00B92FA9">
            <w:pPr>
              <w:jc w:val="center"/>
              <w:textAlignment w:val="bottom"/>
              <w:rPr>
                <w:sz w:val="18"/>
                <w:szCs w:val="18"/>
              </w:rPr>
            </w:pPr>
            <w:r w:rsidRPr="001D48FA">
              <w:rPr>
                <w:color w:val="000000"/>
                <w:kern w:val="24"/>
                <w:sz w:val="18"/>
                <w:szCs w:val="18"/>
              </w:rPr>
              <w:t>90,419</w:t>
            </w:r>
          </w:p>
        </w:tc>
        <w:tc>
          <w:tcPr>
            <w:tcW w:w="624" w:type="dxa"/>
            <w:tcBorders>
              <w:top w:val="nil"/>
              <w:left w:val="nil"/>
              <w:bottom w:val="nil"/>
              <w:right w:val="nil"/>
            </w:tcBorders>
            <w:shd w:val="clear" w:color="auto" w:fill="FFE38B"/>
            <w:tcMar>
              <w:top w:w="5" w:type="dxa"/>
              <w:left w:w="5" w:type="dxa"/>
              <w:bottom w:w="0" w:type="dxa"/>
              <w:right w:w="5" w:type="dxa"/>
            </w:tcMar>
            <w:vAlign w:val="center"/>
            <w:hideMark/>
          </w:tcPr>
          <w:p w14:paraId="33C1242E" w14:textId="77777777" w:rsidR="00B92FA9" w:rsidRPr="001D48FA" w:rsidRDefault="00B92FA9" w:rsidP="00B92FA9">
            <w:pPr>
              <w:jc w:val="center"/>
              <w:textAlignment w:val="bottom"/>
              <w:rPr>
                <w:sz w:val="18"/>
                <w:szCs w:val="18"/>
              </w:rPr>
            </w:pPr>
            <w:r w:rsidRPr="001D48FA">
              <w:rPr>
                <w:color w:val="000000"/>
                <w:kern w:val="24"/>
                <w:sz w:val="18"/>
                <w:szCs w:val="18"/>
              </w:rPr>
              <w:t>13</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1395B555" w14:textId="77777777" w:rsidR="00B92FA9" w:rsidRPr="001D48FA" w:rsidRDefault="00B92FA9" w:rsidP="00B92FA9">
            <w:pPr>
              <w:jc w:val="center"/>
              <w:textAlignment w:val="bottom"/>
              <w:rPr>
                <w:sz w:val="18"/>
                <w:szCs w:val="18"/>
              </w:rPr>
            </w:pPr>
            <w:r w:rsidRPr="001D48FA">
              <w:rPr>
                <w:color w:val="000000"/>
                <w:kern w:val="24"/>
                <w:sz w:val="18"/>
                <w:szCs w:val="18"/>
              </w:rPr>
              <w:t>5</w:t>
            </w:r>
          </w:p>
        </w:tc>
        <w:tc>
          <w:tcPr>
            <w:tcW w:w="624" w:type="dxa"/>
            <w:tcBorders>
              <w:top w:val="nil"/>
              <w:left w:val="nil"/>
              <w:bottom w:val="nil"/>
              <w:right w:val="nil"/>
            </w:tcBorders>
            <w:shd w:val="clear" w:color="auto" w:fill="FFF8E0"/>
            <w:tcMar>
              <w:top w:w="5" w:type="dxa"/>
              <w:left w:w="5" w:type="dxa"/>
              <w:bottom w:w="0" w:type="dxa"/>
              <w:right w:w="5" w:type="dxa"/>
            </w:tcMar>
            <w:vAlign w:val="center"/>
            <w:hideMark/>
          </w:tcPr>
          <w:p w14:paraId="715A2F54" w14:textId="77777777" w:rsidR="00B92FA9" w:rsidRPr="001D48FA" w:rsidRDefault="00B92FA9" w:rsidP="00B92FA9">
            <w:pPr>
              <w:jc w:val="center"/>
              <w:textAlignment w:val="bottom"/>
              <w:rPr>
                <w:sz w:val="18"/>
                <w:szCs w:val="18"/>
              </w:rPr>
            </w:pPr>
            <w:r w:rsidRPr="001D48FA">
              <w:rPr>
                <w:color w:val="000000"/>
                <w:kern w:val="24"/>
                <w:sz w:val="18"/>
                <w:szCs w:val="18"/>
              </w:rPr>
              <w:t>5</w:t>
            </w:r>
          </w:p>
        </w:tc>
      </w:tr>
      <w:tr w:rsidR="00B92FA9" w:rsidRPr="00D74367" w14:paraId="0EEA9477" w14:textId="77777777" w:rsidTr="00B92FA9">
        <w:trPr>
          <w:trHeight w:val="292"/>
        </w:trPr>
        <w:tc>
          <w:tcPr>
            <w:tcW w:w="900" w:type="dxa"/>
            <w:tcBorders>
              <w:top w:val="nil"/>
              <w:left w:val="nil"/>
              <w:bottom w:val="nil"/>
              <w:right w:val="nil"/>
            </w:tcBorders>
            <w:shd w:val="clear" w:color="auto" w:fill="auto"/>
            <w:tcMar>
              <w:top w:w="5" w:type="dxa"/>
              <w:left w:w="5" w:type="dxa"/>
              <w:bottom w:w="0" w:type="dxa"/>
              <w:right w:w="5" w:type="dxa"/>
            </w:tcMar>
            <w:vAlign w:val="bottom"/>
            <w:hideMark/>
          </w:tcPr>
          <w:p w14:paraId="648D5159" w14:textId="77777777" w:rsidR="00B92FA9" w:rsidRPr="001D48FA" w:rsidRDefault="00B92FA9" w:rsidP="00B92FA9">
            <w:pPr>
              <w:textAlignment w:val="bottom"/>
              <w:rPr>
                <w:sz w:val="18"/>
                <w:szCs w:val="18"/>
              </w:rPr>
            </w:pPr>
            <w:r w:rsidRPr="001D48FA">
              <w:rPr>
                <w:b/>
                <w:bCs/>
                <w:color w:val="000000"/>
                <w:kern w:val="24"/>
                <w:sz w:val="18"/>
                <w:szCs w:val="18"/>
              </w:rPr>
              <w:t>Spec. Ph.</w:t>
            </w:r>
          </w:p>
        </w:tc>
        <w:tc>
          <w:tcPr>
            <w:tcW w:w="623" w:type="dxa"/>
            <w:tcBorders>
              <w:top w:val="nil"/>
              <w:left w:val="nil"/>
              <w:bottom w:val="nil"/>
              <w:right w:val="nil"/>
            </w:tcBorders>
            <w:shd w:val="clear" w:color="auto" w:fill="auto"/>
            <w:tcMar>
              <w:top w:w="5" w:type="dxa"/>
              <w:left w:w="5" w:type="dxa"/>
              <w:bottom w:w="0" w:type="dxa"/>
              <w:right w:w="5" w:type="dxa"/>
            </w:tcMar>
            <w:vAlign w:val="center"/>
            <w:hideMark/>
          </w:tcPr>
          <w:p w14:paraId="1C76B4C7" w14:textId="77777777" w:rsidR="00B92FA9" w:rsidRPr="001D48FA" w:rsidRDefault="00B92FA9" w:rsidP="00B92FA9">
            <w:pPr>
              <w:jc w:val="center"/>
              <w:textAlignment w:val="bottom"/>
              <w:rPr>
                <w:sz w:val="18"/>
                <w:szCs w:val="18"/>
              </w:rPr>
            </w:pPr>
            <w:r w:rsidRPr="001D48FA">
              <w:rPr>
                <w:color w:val="000000"/>
                <w:kern w:val="24"/>
                <w:sz w:val="18"/>
                <w:szCs w:val="18"/>
              </w:rPr>
              <w:t>.03</w:t>
            </w:r>
          </w:p>
        </w:tc>
        <w:tc>
          <w:tcPr>
            <w:tcW w:w="624" w:type="dxa"/>
            <w:tcBorders>
              <w:top w:val="nil"/>
              <w:left w:val="nil"/>
              <w:bottom w:val="nil"/>
              <w:right w:val="nil"/>
            </w:tcBorders>
            <w:shd w:val="clear" w:color="auto" w:fill="ECF8F5"/>
            <w:tcMar>
              <w:top w:w="5" w:type="dxa"/>
              <w:left w:w="5" w:type="dxa"/>
              <w:bottom w:w="0" w:type="dxa"/>
              <w:right w:w="5" w:type="dxa"/>
            </w:tcMar>
            <w:vAlign w:val="center"/>
            <w:hideMark/>
          </w:tcPr>
          <w:p w14:paraId="1101E9EC" w14:textId="77777777" w:rsidR="00B92FA9" w:rsidRPr="001D48FA" w:rsidRDefault="00B92FA9" w:rsidP="00B92FA9">
            <w:pPr>
              <w:jc w:val="center"/>
              <w:textAlignment w:val="bottom"/>
              <w:rPr>
                <w:sz w:val="18"/>
                <w:szCs w:val="18"/>
              </w:rPr>
            </w:pPr>
            <w:r w:rsidRPr="001D48FA">
              <w:rPr>
                <w:color w:val="000000"/>
                <w:kern w:val="24"/>
                <w:sz w:val="18"/>
                <w:szCs w:val="18"/>
              </w:rPr>
              <w:t>.20</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1177BBFC" w14:textId="77777777" w:rsidR="00B92FA9" w:rsidRPr="001D48FA" w:rsidRDefault="00B92FA9" w:rsidP="00B92FA9">
            <w:pPr>
              <w:jc w:val="center"/>
              <w:textAlignment w:val="bottom"/>
              <w:rPr>
                <w:sz w:val="18"/>
                <w:szCs w:val="18"/>
              </w:rPr>
            </w:pPr>
            <w:r w:rsidRPr="001D48FA">
              <w:rPr>
                <w:color w:val="000000"/>
                <w:kern w:val="24"/>
                <w:sz w:val="18"/>
                <w:szCs w:val="18"/>
              </w:rPr>
              <w:t>.07</w:t>
            </w:r>
          </w:p>
        </w:tc>
        <w:tc>
          <w:tcPr>
            <w:tcW w:w="624" w:type="dxa"/>
            <w:tcBorders>
              <w:top w:val="nil"/>
              <w:left w:val="nil"/>
              <w:bottom w:val="nil"/>
              <w:right w:val="nil"/>
            </w:tcBorders>
            <w:shd w:val="clear" w:color="auto" w:fill="ECF8F5"/>
            <w:tcMar>
              <w:top w:w="5" w:type="dxa"/>
              <w:left w:w="5" w:type="dxa"/>
              <w:bottom w:w="0" w:type="dxa"/>
              <w:right w:w="5" w:type="dxa"/>
            </w:tcMar>
            <w:vAlign w:val="center"/>
            <w:hideMark/>
          </w:tcPr>
          <w:p w14:paraId="39735D55" w14:textId="77777777" w:rsidR="00B92FA9" w:rsidRPr="001D48FA" w:rsidRDefault="00B92FA9" w:rsidP="00B92FA9">
            <w:pPr>
              <w:jc w:val="center"/>
              <w:textAlignment w:val="bottom"/>
              <w:rPr>
                <w:sz w:val="18"/>
                <w:szCs w:val="18"/>
              </w:rPr>
            </w:pPr>
            <w:r w:rsidRPr="001D48FA">
              <w:rPr>
                <w:color w:val="000000"/>
                <w:kern w:val="24"/>
                <w:sz w:val="18"/>
                <w:szCs w:val="18"/>
              </w:rPr>
              <w:t>.20</w:t>
            </w:r>
          </w:p>
        </w:tc>
        <w:tc>
          <w:tcPr>
            <w:tcW w:w="624" w:type="dxa"/>
            <w:tcBorders>
              <w:top w:val="nil"/>
              <w:left w:val="nil"/>
              <w:bottom w:val="nil"/>
              <w:right w:val="nil"/>
            </w:tcBorders>
            <w:shd w:val="clear" w:color="auto" w:fill="D9F1EB"/>
            <w:tcMar>
              <w:top w:w="5" w:type="dxa"/>
              <w:left w:w="5" w:type="dxa"/>
              <w:bottom w:w="0" w:type="dxa"/>
              <w:right w:w="5" w:type="dxa"/>
            </w:tcMar>
            <w:vAlign w:val="center"/>
            <w:hideMark/>
          </w:tcPr>
          <w:p w14:paraId="19D054DB" w14:textId="77777777" w:rsidR="00B92FA9" w:rsidRPr="001D48FA" w:rsidRDefault="00B92FA9" w:rsidP="00B92FA9">
            <w:pPr>
              <w:jc w:val="center"/>
              <w:textAlignment w:val="bottom"/>
              <w:rPr>
                <w:sz w:val="18"/>
                <w:szCs w:val="18"/>
              </w:rPr>
            </w:pPr>
            <w:r w:rsidRPr="001D48FA">
              <w:rPr>
                <w:color w:val="000000"/>
                <w:kern w:val="24"/>
                <w:sz w:val="18"/>
                <w:szCs w:val="18"/>
              </w:rPr>
              <w:t>.25</w:t>
            </w:r>
          </w:p>
        </w:tc>
        <w:tc>
          <w:tcPr>
            <w:tcW w:w="624" w:type="dxa"/>
            <w:tcBorders>
              <w:top w:val="nil"/>
              <w:left w:val="nil"/>
              <w:bottom w:val="nil"/>
              <w:right w:val="nil"/>
            </w:tcBorders>
            <w:shd w:val="clear" w:color="auto" w:fill="ECF8F5"/>
            <w:tcMar>
              <w:top w:w="5" w:type="dxa"/>
              <w:left w:w="5" w:type="dxa"/>
              <w:bottom w:w="0" w:type="dxa"/>
              <w:right w:w="5" w:type="dxa"/>
            </w:tcMar>
            <w:vAlign w:val="center"/>
            <w:hideMark/>
          </w:tcPr>
          <w:p w14:paraId="68541A44" w14:textId="77777777" w:rsidR="00B92FA9" w:rsidRPr="001D48FA" w:rsidRDefault="00B92FA9" w:rsidP="00B92FA9">
            <w:pPr>
              <w:jc w:val="center"/>
              <w:textAlignment w:val="bottom"/>
              <w:rPr>
                <w:sz w:val="18"/>
                <w:szCs w:val="18"/>
              </w:rPr>
            </w:pPr>
            <w:r w:rsidRPr="001D48FA">
              <w:rPr>
                <w:color w:val="000000"/>
                <w:kern w:val="24"/>
                <w:sz w:val="18"/>
                <w:szCs w:val="18"/>
              </w:rPr>
              <w:t>.20</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7D809231" w14:textId="77777777" w:rsidR="00B92FA9" w:rsidRPr="001D48FA" w:rsidRDefault="00B92FA9" w:rsidP="00B92FA9">
            <w:pPr>
              <w:jc w:val="center"/>
              <w:textAlignment w:val="bottom"/>
              <w:rPr>
                <w:sz w:val="18"/>
                <w:szCs w:val="18"/>
              </w:rPr>
            </w:pPr>
            <w:r w:rsidRPr="001D48FA">
              <w:rPr>
                <w:color w:val="000000"/>
                <w:kern w:val="24"/>
                <w:sz w:val="18"/>
                <w:szCs w:val="18"/>
              </w:rPr>
              <w:t>.13</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48756CCB" w14:textId="77777777" w:rsidR="00B92FA9" w:rsidRPr="001D48FA" w:rsidRDefault="00B92FA9" w:rsidP="00B92FA9">
            <w:pPr>
              <w:jc w:val="center"/>
              <w:textAlignment w:val="bottom"/>
              <w:rPr>
                <w:sz w:val="18"/>
                <w:szCs w:val="18"/>
              </w:rPr>
            </w:pPr>
            <w:r w:rsidRPr="001D48FA">
              <w:rPr>
                <w:color w:val="000000"/>
                <w:kern w:val="24"/>
                <w:sz w:val="18"/>
                <w:szCs w:val="18"/>
              </w:rPr>
              <w:t>.09</w:t>
            </w:r>
          </w:p>
        </w:tc>
        <w:tc>
          <w:tcPr>
            <w:tcW w:w="624" w:type="dxa"/>
            <w:tcBorders>
              <w:top w:val="nil"/>
              <w:left w:val="nil"/>
              <w:bottom w:val="nil"/>
              <w:right w:val="nil"/>
            </w:tcBorders>
            <w:shd w:val="clear" w:color="auto" w:fill="D2EEE7"/>
            <w:tcMar>
              <w:top w:w="5" w:type="dxa"/>
              <w:left w:w="5" w:type="dxa"/>
              <w:bottom w:w="0" w:type="dxa"/>
              <w:right w:w="5" w:type="dxa"/>
            </w:tcMar>
            <w:vAlign w:val="center"/>
            <w:hideMark/>
          </w:tcPr>
          <w:p w14:paraId="5BDB7F7C" w14:textId="77777777" w:rsidR="00B92FA9" w:rsidRPr="001D48FA" w:rsidRDefault="00B92FA9" w:rsidP="00B92FA9">
            <w:pPr>
              <w:jc w:val="center"/>
              <w:textAlignment w:val="bottom"/>
              <w:rPr>
                <w:sz w:val="18"/>
                <w:szCs w:val="18"/>
              </w:rPr>
            </w:pPr>
            <w:r w:rsidRPr="001D48FA">
              <w:rPr>
                <w:color w:val="000000"/>
                <w:kern w:val="24"/>
                <w:sz w:val="18"/>
                <w:szCs w:val="18"/>
              </w:rPr>
              <w:t>.27</w:t>
            </w:r>
          </w:p>
        </w:tc>
        <w:tc>
          <w:tcPr>
            <w:tcW w:w="624" w:type="dxa"/>
            <w:tcBorders>
              <w:top w:val="nil"/>
              <w:left w:val="nil"/>
              <w:bottom w:val="nil"/>
              <w:right w:val="nil"/>
            </w:tcBorders>
            <w:shd w:val="clear" w:color="auto" w:fill="CEECE5"/>
            <w:tcMar>
              <w:top w:w="5" w:type="dxa"/>
              <w:left w:w="5" w:type="dxa"/>
              <w:bottom w:w="0" w:type="dxa"/>
              <w:right w:w="5" w:type="dxa"/>
            </w:tcMar>
            <w:vAlign w:val="center"/>
            <w:hideMark/>
          </w:tcPr>
          <w:p w14:paraId="0EB6ACCA" w14:textId="77777777" w:rsidR="00B92FA9" w:rsidRPr="001D48FA" w:rsidRDefault="00B92FA9" w:rsidP="00B92FA9">
            <w:pPr>
              <w:jc w:val="center"/>
              <w:textAlignment w:val="bottom"/>
              <w:rPr>
                <w:sz w:val="18"/>
                <w:szCs w:val="18"/>
              </w:rPr>
            </w:pPr>
            <w:r w:rsidRPr="001D48FA">
              <w:rPr>
                <w:color w:val="000000"/>
                <w:kern w:val="24"/>
                <w:sz w:val="18"/>
                <w:szCs w:val="18"/>
              </w:rPr>
              <w:t>.28</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110F74B6" w14:textId="77777777" w:rsidR="00B92FA9" w:rsidRPr="001D48FA" w:rsidRDefault="00B92FA9" w:rsidP="00B92FA9">
            <w:pPr>
              <w:jc w:val="center"/>
              <w:textAlignment w:val="bottom"/>
              <w:rPr>
                <w:sz w:val="18"/>
                <w:szCs w:val="18"/>
              </w:rPr>
            </w:pPr>
            <w:r w:rsidRPr="001D48FA">
              <w:rPr>
                <w:color w:val="000000"/>
                <w:kern w:val="24"/>
                <w:sz w:val="18"/>
                <w:szCs w:val="18"/>
              </w:rPr>
              <w:t>.13</w:t>
            </w:r>
          </w:p>
        </w:tc>
        <w:tc>
          <w:tcPr>
            <w:tcW w:w="623" w:type="dxa"/>
            <w:tcBorders>
              <w:top w:val="nil"/>
              <w:left w:val="nil"/>
              <w:bottom w:val="nil"/>
              <w:right w:val="nil"/>
            </w:tcBorders>
            <w:shd w:val="clear" w:color="auto" w:fill="D9F1EB"/>
            <w:tcMar>
              <w:top w:w="5" w:type="dxa"/>
              <w:left w:w="5" w:type="dxa"/>
              <w:bottom w:w="0" w:type="dxa"/>
              <w:right w:w="5" w:type="dxa"/>
            </w:tcMar>
            <w:vAlign w:val="center"/>
            <w:hideMark/>
          </w:tcPr>
          <w:p w14:paraId="18FD2DDB" w14:textId="77777777" w:rsidR="00B92FA9" w:rsidRPr="001D48FA" w:rsidRDefault="00B92FA9" w:rsidP="00B92FA9">
            <w:pPr>
              <w:jc w:val="center"/>
              <w:textAlignment w:val="bottom"/>
              <w:rPr>
                <w:sz w:val="18"/>
                <w:szCs w:val="18"/>
              </w:rPr>
            </w:pPr>
            <w:r w:rsidRPr="001D48FA">
              <w:rPr>
                <w:color w:val="000000"/>
                <w:kern w:val="24"/>
                <w:sz w:val="18"/>
                <w:szCs w:val="18"/>
              </w:rPr>
              <w:t>.25</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43D4E5D4" w14:textId="77777777" w:rsidR="00B92FA9" w:rsidRPr="001D48FA" w:rsidRDefault="00B92FA9" w:rsidP="00B92FA9">
            <w:pPr>
              <w:jc w:val="center"/>
              <w:textAlignment w:val="bottom"/>
              <w:rPr>
                <w:sz w:val="18"/>
                <w:szCs w:val="18"/>
              </w:rPr>
            </w:pPr>
            <w:r w:rsidRPr="001D48FA">
              <w:rPr>
                <w:color w:val="000000"/>
                <w:kern w:val="24"/>
                <w:sz w:val="18"/>
                <w:szCs w:val="18"/>
              </w:rPr>
              <w:t>.11</w:t>
            </w:r>
          </w:p>
        </w:tc>
        <w:tc>
          <w:tcPr>
            <w:tcW w:w="624" w:type="dxa"/>
            <w:tcBorders>
              <w:top w:val="nil"/>
              <w:left w:val="nil"/>
              <w:bottom w:val="nil"/>
              <w:right w:val="nil"/>
            </w:tcBorders>
            <w:shd w:val="clear" w:color="auto" w:fill="E9F7F3"/>
            <w:tcMar>
              <w:top w:w="5" w:type="dxa"/>
              <w:left w:w="5" w:type="dxa"/>
              <w:bottom w:w="0" w:type="dxa"/>
              <w:right w:w="5" w:type="dxa"/>
            </w:tcMar>
            <w:vAlign w:val="center"/>
            <w:hideMark/>
          </w:tcPr>
          <w:p w14:paraId="5981C37E" w14:textId="77777777" w:rsidR="00B92FA9" w:rsidRPr="001D48FA" w:rsidRDefault="00B92FA9" w:rsidP="00B92FA9">
            <w:pPr>
              <w:jc w:val="center"/>
              <w:textAlignment w:val="bottom"/>
              <w:rPr>
                <w:sz w:val="18"/>
                <w:szCs w:val="18"/>
              </w:rPr>
            </w:pPr>
            <w:r w:rsidRPr="001D48FA">
              <w:rPr>
                <w:color w:val="000000"/>
                <w:kern w:val="24"/>
                <w:sz w:val="18"/>
                <w:szCs w:val="18"/>
              </w:rPr>
              <w:t>.21</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62358B91" w14:textId="77777777" w:rsidR="00B92FA9" w:rsidRPr="001D48FA" w:rsidRDefault="00B92FA9" w:rsidP="00B92FA9">
            <w:pPr>
              <w:jc w:val="center"/>
              <w:textAlignment w:val="bottom"/>
              <w:rPr>
                <w:sz w:val="18"/>
                <w:szCs w:val="18"/>
              </w:rPr>
            </w:pPr>
            <w:r w:rsidRPr="001D48FA">
              <w:rPr>
                <w:color w:val="000000"/>
                <w:kern w:val="24"/>
                <w:sz w:val="18"/>
                <w:szCs w:val="18"/>
              </w:rPr>
              <w:t>.13</w:t>
            </w:r>
          </w:p>
        </w:tc>
        <w:tc>
          <w:tcPr>
            <w:tcW w:w="624" w:type="dxa"/>
            <w:tcBorders>
              <w:top w:val="nil"/>
              <w:left w:val="nil"/>
              <w:bottom w:val="nil"/>
              <w:right w:val="nil"/>
            </w:tcBorders>
            <w:shd w:val="clear" w:color="auto" w:fill="C6E9E1"/>
            <w:tcMar>
              <w:top w:w="5" w:type="dxa"/>
              <w:left w:w="5" w:type="dxa"/>
              <w:bottom w:w="0" w:type="dxa"/>
              <w:right w:w="5" w:type="dxa"/>
            </w:tcMar>
            <w:vAlign w:val="center"/>
            <w:hideMark/>
          </w:tcPr>
          <w:p w14:paraId="3B382EDD" w14:textId="77777777" w:rsidR="00B92FA9" w:rsidRPr="001D48FA" w:rsidRDefault="00B92FA9" w:rsidP="00B92FA9">
            <w:pPr>
              <w:jc w:val="center"/>
              <w:textAlignment w:val="bottom"/>
              <w:rPr>
                <w:sz w:val="18"/>
                <w:szCs w:val="18"/>
              </w:rPr>
            </w:pPr>
            <w:r w:rsidRPr="001D48FA">
              <w:rPr>
                <w:color w:val="000000"/>
                <w:kern w:val="24"/>
                <w:sz w:val="18"/>
                <w:szCs w:val="18"/>
              </w:rPr>
              <w:t>.30</w:t>
            </w:r>
          </w:p>
        </w:tc>
        <w:tc>
          <w:tcPr>
            <w:tcW w:w="624" w:type="dxa"/>
            <w:tcBorders>
              <w:top w:val="nil"/>
              <w:left w:val="nil"/>
              <w:bottom w:val="nil"/>
              <w:right w:val="nil"/>
            </w:tcBorders>
            <w:shd w:val="clear" w:color="auto" w:fill="C6E9E1"/>
            <w:tcMar>
              <w:top w:w="5" w:type="dxa"/>
              <w:left w:w="5" w:type="dxa"/>
              <w:bottom w:w="0" w:type="dxa"/>
              <w:right w:w="5" w:type="dxa"/>
            </w:tcMar>
            <w:vAlign w:val="center"/>
            <w:hideMark/>
          </w:tcPr>
          <w:p w14:paraId="756AB16B" w14:textId="77777777" w:rsidR="00B92FA9" w:rsidRPr="001D48FA" w:rsidRDefault="00B92FA9" w:rsidP="00B92FA9">
            <w:pPr>
              <w:jc w:val="center"/>
              <w:textAlignment w:val="bottom"/>
              <w:rPr>
                <w:sz w:val="18"/>
                <w:szCs w:val="18"/>
              </w:rPr>
            </w:pPr>
            <w:r w:rsidRPr="001D48FA">
              <w:rPr>
                <w:color w:val="000000"/>
                <w:kern w:val="24"/>
                <w:sz w:val="18"/>
                <w:szCs w:val="18"/>
              </w:rPr>
              <w:t>.30</w:t>
            </w:r>
          </w:p>
        </w:tc>
        <w:tc>
          <w:tcPr>
            <w:tcW w:w="624" w:type="dxa"/>
            <w:tcBorders>
              <w:top w:val="nil"/>
              <w:left w:val="nil"/>
              <w:bottom w:val="nil"/>
              <w:right w:val="nil"/>
            </w:tcBorders>
            <w:shd w:val="clear" w:color="auto" w:fill="E5F5F1"/>
            <w:tcMar>
              <w:top w:w="5" w:type="dxa"/>
              <w:left w:w="5" w:type="dxa"/>
              <w:bottom w:w="0" w:type="dxa"/>
              <w:right w:w="5" w:type="dxa"/>
            </w:tcMar>
            <w:vAlign w:val="center"/>
            <w:hideMark/>
          </w:tcPr>
          <w:p w14:paraId="19254D9C" w14:textId="77777777" w:rsidR="00B92FA9" w:rsidRPr="001D48FA" w:rsidRDefault="00B92FA9" w:rsidP="00B92FA9">
            <w:pPr>
              <w:jc w:val="center"/>
              <w:textAlignment w:val="bottom"/>
              <w:rPr>
                <w:sz w:val="18"/>
                <w:szCs w:val="18"/>
              </w:rPr>
            </w:pPr>
            <w:r w:rsidRPr="001D48FA">
              <w:rPr>
                <w:color w:val="000000"/>
                <w:kern w:val="24"/>
                <w:sz w:val="18"/>
                <w:szCs w:val="18"/>
              </w:rPr>
              <w:t>.22</w:t>
            </w:r>
          </w:p>
        </w:tc>
        <w:tc>
          <w:tcPr>
            <w:tcW w:w="624" w:type="dxa"/>
            <w:tcBorders>
              <w:top w:val="nil"/>
              <w:left w:val="nil"/>
              <w:bottom w:val="nil"/>
              <w:right w:val="nil"/>
            </w:tcBorders>
            <w:shd w:val="clear" w:color="auto" w:fill="D2EEE7"/>
            <w:tcMar>
              <w:top w:w="5" w:type="dxa"/>
              <w:left w:w="5" w:type="dxa"/>
              <w:bottom w:w="0" w:type="dxa"/>
              <w:right w:w="5" w:type="dxa"/>
            </w:tcMar>
            <w:vAlign w:val="center"/>
            <w:hideMark/>
          </w:tcPr>
          <w:p w14:paraId="471F1756" w14:textId="77777777" w:rsidR="00B92FA9" w:rsidRPr="001D48FA" w:rsidRDefault="00B92FA9" w:rsidP="00B92FA9">
            <w:pPr>
              <w:jc w:val="center"/>
              <w:textAlignment w:val="bottom"/>
              <w:rPr>
                <w:sz w:val="18"/>
                <w:szCs w:val="18"/>
              </w:rPr>
            </w:pPr>
            <w:r w:rsidRPr="001D48FA">
              <w:rPr>
                <w:color w:val="000000"/>
                <w:kern w:val="24"/>
                <w:sz w:val="18"/>
                <w:szCs w:val="18"/>
              </w:rPr>
              <w:t>.27</w:t>
            </w:r>
          </w:p>
        </w:tc>
        <w:tc>
          <w:tcPr>
            <w:tcW w:w="624" w:type="dxa"/>
            <w:tcBorders>
              <w:top w:val="nil"/>
              <w:left w:val="nil"/>
              <w:bottom w:val="nil"/>
              <w:right w:val="nil"/>
            </w:tcBorders>
            <w:shd w:val="clear" w:color="auto" w:fill="B0E0D5"/>
            <w:tcMar>
              <w:top w:w="5" w:type="dxa"/>
              <w:left w:w="5" w:type="dxa"/>
              <w:bottom w:w="0" w:type="dxa"/>
              <w:right w:w="5" w:type="dxa"/>
            </w:tcMar>
            <w:vAlign w:val="center"/>
            <w:hideMark/>
          </w:tcPr>
          <w:p w14:paraId="0ECF2AE4" w14:textId="77777777" w:rsidR="00B92FA9" w:rsidRPr="001D48FA" w:rsidRDefault="00B92FA9" w:rsidP="00B92FA9">
            <w:pPr>
              <w:jc w:val="center"/>
              <w:textAlignment w:val="bottom"/>
              <w:rPr>
                <w:sz w:val="18"/>
                <w:szCs w:val="18"/>
              </w:rPr>
            </w:pPr>
            <w:r w:rsidRPr="001D48FA">
              <w:rPr>
                <w:color w:val="000000"/>
                <w:kern w:val="24"/>
                <w:sz w:val="18"/>
                <w:szCs w:val="18"/>
              </w:rPr>
              <w:t>.36</w:t>
            </w:r>
          </w:p>
        </w:tc>
        <w:tc>
          <w:tcPr>
            <w:tcW w:w="624" w:type="dxa"/>
            <w:tcBorders>
              <w:top w:val="nil"/>
              <w:left w:val="nil"/>
              <w:bottom w:val="nil"/>
              <w:right w:val="nil"/>
            </w:tcBorders>
            <w:shd w:val="clear" w:color="auto" w:fill="E7E6E6"/>
            <w:tcMar>
              <w:top w:w="5" w:type="dxa"/>
              <w:left w:w="5" w:type="dxa"/>
              <w:bottom w:w="0" w:type="dxa"/>
              <w:right w:w="5" w:type="dxa"/>
            </w:tcMar>
            <w:vAlign w:val="center"/>
            <w:hideMark/>
          </w:tcPr>
          <w:p w14:paraId="3CAD2ED7" w14:textId="77777777" w:rsidR="00B92FA9" w:rsidRPr="001D48FA" w:rsidRDefault="00B92FA9" w:rsidP="00B92FA9">
            <w:pPr>
              <w:jc w:val="center"/>
              <w:textAlignment w:val="bottom"/>
              <w:rPr>
                <w:sz w:val="18"/>
                <w:szCs w:val="18"/>
              </w:rPr>
            </w:pPr>
            <w:r w:rsidRPr="001D48FA">
              <w:rPr>
                <w:color w:val="000000"/>
                <w:kern w:val="24"/>
                <w:sz w:val="18"/>
                <w:szCs w:val="18"/>
              </w:rPr>
              <w:t>79,839</w:t>
            </w:r>
          </w:p>
        </w:tc>
        <w:tc>
          <w:tcPr>
            <w:tcW w:w="624" w:type="dxa"/>
            <w:tcBorders>
              <w:top w:val="nil"/>
              <w:left w:val="nil"/>
              <w:bottom w:val="nil"/>
              <w:right w:val="nil"/>
            </w:tcBorders>
            <w:shd w:val="clear" w:color="auto" w:fill="FFFAEA"/>
            <w:tcMar>
              <w:top w:w="5" w:type="dxa"/>
              <w:left w:w="5" w:type="dxa"/>
              <w:bottom w:w="0" w:type="dxa"/>
              <w:right w:w="5" w:type="dxa"/>
            </w:tcMar>
            <w:vAlign w:val="center"/>
            <w:hideMark/>
          </w:tcPr>
          <w:p w14:paraId="5AEAC8EB" w14:textId="77777777" w:rsidR="00B92FA9" w:rsidRPr="001D48FA" w:rsidRDefault="00B92FA9" w:rsidP="00B92FA9">
            <w:pPr>
              <w:jc w:val="center"/>
              <w:textAlignment w:val="bottom"/>
              <w:rPr>
                <w:sz w:val="18"/>
                <w:szCs w:val="18"/>
              </w:rPr>
            </w:pPr>
            <w:r w:rsidRPr="001D48FA">
              <w:rPr>
                <w:color w:val="000000"/>
                <w:kern w:val="24"/>
                <w:sz w:val="18"/>
                <w:szCs w:val="18"/>
              </w:rPr>
              <w:t>4</w:t>
            </w:r>
          </w:p>
        </w:tc>
        <w:tc>
          <w:tcPr>
            <w:tcW w:w="624" w:type="dxa"/>
            <w:tcBorders>
              <w:top w:val="nil"/>
              <w:left w:val="nil"/>
              <w:bottom w:val="nil"/>
              <w:right w:val="nil"/>
            </w:tcBorders>
            <w:shd w:val="clear" w:color="auto" w:fill="FFFAEA"/>
            <w:tcMar>
              <w:top w:w="5" w:type="dxa"/>
              <w:left w:w="5" w:type="dxa"/>
              <w:bottom w:w="0" w:type="dxa"/>
              <w:right w:w="5" w:type="dxa"/>
            </w:tcMar>
            <w:vAlign w:val="center"/>
            <w:hideMark/>
          </w:tcPr>
          <w:p w14:paraId="7C2ABEE7" w14:textId="77777777" w:rsidR="00B92FA9" w:rsidRPr="001D48FA" w:rsidRDefault="00B92FA9" w:rsidP="00B92FA9">
            <w:pPr>
              <w:jc w:val="center"/>
              <w:textAlignment w:val="bottom"/>
              <w:rPr>
                <w:sz w:val="18"/>
                <w:szCs w:val="18"/>
              </w:rPr>
            </w:pPr>
            <w:r w:rsidRPr="001D48FA">
              <w:rPr>
                <w:color w:val="000000"/>
                <w:kern w:val="24"/>
                <w:sz w:val="18"/>
                <w:szCs w:val="18"/>
              </w:rPr>
              <w:t>4</w:t>
            </w:r>
          </w:p>
        </w:tc>
      </w:tr>
      <w:tr w:rsidR="00B92FA9" w:rsidRPr="00D74367" w14:paraId="2A993A25" w14:textId="77777777" w:rsidTr="00B92FA9">
        <w:trPr>
          <w:trHeight w:val="292"/>
        </w:trPr>
        <w:tc>
          <w:tcPr>
            <w:tcW w:w="900" w:type="dxa"/>
            <w:tcBorders>
              <w:top w:val="nil"/>
              <w:left w:val="nil"/>
              <w:bottom w:val="nil"/>
              <w:right w:val="nil"/>
            </w:tcBorders>
            <w:shd w:val="clear" w:color="auto" w:fill="auto"/>
            <w:tcMar>
              <w:top w:w="5" w:type="dxa"/>
              <w:left w:w="5" w:type="dxa"/>
              <w:bottom w:w="0" w:type="dxa"/>
              <w:right w:w="5" w:type="dxa"/>
            </w:tcMar>
            <w:vAlign w:val="bottom"/>
            <w:hideMark/>
          </w:tcPr>
          <w:p w14:paraId="584E461D" w14:textId="77777777" w:rsidR="00B92FA9" w:rsidRPr="001D48FA" w:rsidRDefault="00B92FA9" w:rsidP="00B92FA9">
            <w:pPr>
              <w:textAlignment w:val="bottom"/>
              <w:rPr>
                <w:sz w:val="18"/>
                <w:szCs w:val="18"/>
              </w:rPr>
            </w:pPr>
            <w:proofErr w:type="spellStart"/>
            <w:r w:rsidRPr="001D48FA">
              <w:rPr>
                <w:b/>
                <w:bCs/>
                <w:color w:val="000000"/>
                <w:kern w:val="24"/>
                <w:sz w:val="18"/>
                <w:szCs w:val="18"/>
              </w:rPr>
              <w:t>StPD</w:t>
            </w:r>
            <w:proofErr w:type="spellEnd"/>
          </w:p>
        </w:tc>
        <w:tc>
          <w:tcPr>
            <w:tcW w:w="623" w:type="dxa"/>
            <w:tcBorders>
              <w:top w:val="nil"/>
              <w:left w:val="nil"/>
              <w:bottom w:val="nil"/>
              <w:right w:val="nil"/>
            </w:tcBorders>
            <w:shd w:val="clear" w:color="auto" w:fill="F4FBF9"/>
            <w:tcMar>
              <w:top w:w="5" w:type="dxa"/>
              <w:left w:w="5" w:type="dxa"/>
              <w:bottom w:w="0" w:type="dxa"/>
              <w:right w:w="5" w:type="dxa"/>
            </w:tcMar>
            <w:vAlign w:val="center"/>
            <w:hideMark/>
          </w:tcPr>
          <w:p w14:paraId="4DE498CE" w14:textId="77777777" w:rsidR="00B92FA9" w:rsidRPr="001D48FA" w:rsidRDefault="00B92FA9" w:rsidP="00B92FA9">
            <w:pPr>
              <w:jc w:val="center"/>
              <w:textAlignment w:val="bottom"/>
              <w:rPr>
                <w:sz w:val="18"/>
                <w:szCs w:val="18"/>
              </w:rPr>
            </w:pPr>
            <w:r w:rsidRPr="001D48FA">
              <w:rPr>
                <w:color w:val="000000"/>
                <w:kern w:val="24"/>
                <w:sz w:val="18"/>
                <w:szCs w:val="18"/>
              </w:rPr>
              <w:t>.18</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55C7019C" w14:textId="77777777" w:rsidR="00B92FA9" w:rsidRPr="001D48FA" w:rsidRDefault="00B92FA9" w:rsidP="00B92FA9">
            <w:pPr>
              <w:jc w:val="center"/>
              <w:textAlignment w:val="bottom"/>
              <w:rPr>
                <w:sz w:val="18"/>
                <w:szCs w:val="18"/>
              </w:rPr>
            </w:pPr>
            <w:r w:rsidRPr="001D48FA">
              <w:rPr>
                <w:color w:val="000000"/>
                <w:kern w:val="24"/>
                <w:sz w:val="18"/>
                <w:szCs w:val="18"/>
              </w:rPr>
              <w:t>.05</w:t>
            </w:r>
          </w:p>
        </w:tc>
        <w:tc>
          <w:tcPr>
            <w:tcW w:w="624" w:type="dxa"/>
            <w:tcBorders>
              <w:top w:val="nil"/>
              <w:left w:val="nil"/>
              <w:bottom w:val="nil"/>
              <w:right w:val="nil"/>
            </w:tcBorders>
            <w:shd w:val="clear" w:color="auto" w:fill="D2EEE7"/>
            <w:tcMar>
              <w:top w:w="5" w:type="dxa"/>
              <w:left w:w="5" w:type="dxa"/>
              <w:bottom w:w="0" w:type="dxa"/>
              <w:right w:w="5" w:type="dxa"/>
            </w:tcMar>
            <w:vAlign w:val="center"/>
            <w:hideMark/>
          </w:tcPr>
          <w:p w14:paraId="4E95914B" w14:textId="77777777" w:rsidR="00B92FA9" w:rsidRPr="001D48FA" w:rsidRDefault="00B92FA9" w:rsidP="00B92FA9">
            <w:pPr>
              <w:jc w:val="center"/>
              <w:textAlignment w:val="bottom"/>
              <w:rPr>
                <w:sz w:val="18"/>
                <w:szCs w:val="18"/>
              </w:rPr>
            </w:pPr>
            <w:r w:rsidRPr="001D48FA">
              <w:rPr>
                <w:color w:val="000000"/>
                <w:kern w:val="24"/>
                <w:sz w:val="18"/>
                <w:szCs w:val="18"/>
              </w:rPr>
              <w:t>.27</w:t>
            </w:r>
          </w:p>
        </w:tc>
        <w:tc>
          <w:tcPr>
            <w:tcW w:w="624" w:type="dxa"/>
            <w:tcBorders>
              <w:top w:val="nil"/>
              <w:left w:val="nil"/>
              <w:bottom w:val="nil"/>
              <w:right w:val="nil"/>
            </w:tcBorders>
            <w:shd w:val="clear" w:color="auto" w:fill="B3E2D7"/>
            <w:tcMar>
              <w:top w:w="5" w:type="dxa"/>
              <w:left w:w="5" w:type="dxa"/>
              <w:bottom w:w="0" w:type="dxa"/>
              <w:right w:w="5" w:type="dxa"/>
            </w:tcMar>
            <w:vAlign w:val="center"/>
            <w:hideMark/>
          </w:tcPr>
          <w:p w14:paraId="5AF3B8FF" w14:textId="77777777" w:rsidR="00B92FA9" w:rsidRPr="001D48FA" w:rsidRDefault="00B92FA9" w:rsidP="00B92FA9">
            <w:pPr>
              <w:jc w:val="center"/>
              <w:textAlignment w:val="bottom"/>
              <w:rPr>
                <w:sz w:val="18"/>
                <w:szCs w:val="18"/>
              </w:rPr>
            </w:pPr>
            <w:r w:rsidRPr="001D48FA">
              <w:rPr>
                <w:color w:val="000000"/>
                <w:kern w:val="24"/>
                <w:sz w:val="18"/>
                <w:szCs w:val="18"/>
              </w:rPr>
              <w:t>.35</w:t>
            </w:r>
          </w:p>
        </w:tc>
        <w:tc>
          <w:tcPr>
            <w:tcW w:w="624" w:type="dxa"/>
            <w:tcBorders>
              <w:top w:val="nil"/>
              <w:left w:val="nil"/>
              <w:bottom w:val="nil"/>
              <w:right w:val="nil"/>
            </w:tcBorders>
            <w:shd w:val="clear" w:color="auto" w:fill="B7E3D9"/>
            <w:tcMar>
              <w:top w:w="5" w:type="dxa"/>
              <w:left w:w="5" w:type="dxa"/>
              <w:bottom w:w="0" w:type="dxa"/>
              <w:right w:w="5" w:type="dxa"/>
            </w:tcMar>
            <w:vAlign w:val="center"/>
            <w:hideMark/>
          </w:tcPr>
          <w:p w14:paraId="530CE4CE" w14:textId="77777777" w:rsidR="00B92FA9" w:rsidRPr="001D48FA" w:rsidRDefault="00B92FA9" w:rsidP="00B92FA9">
            <w:pPr>
              <w:jc w:val="center"/>
              <w:textAlignment w:val="bottom"/>
              <w:rPr>
                <w:sz w:val="18"/>
                <w:szCs w:val="18"/>
              </w:rPr>
            </w:pPr>
            <w:r w:rsidRPr="001D48FA">
              <w:rPr>
                <w:color w:val="000000"/>
                <w:kern w:val="24"/>
                <w:sz w:val="18"/>
                <w:szCs w:val="18"/>
              </w:rPr>
              <w:t>.34</w:t>
            </w:r>
          </w:p>
        </w:tc>
        <w:tc>
          <w:tcPr>
            <w:tcW w:w="624" w:type="dxa"/>
            <w:tcBorders>
              <w:top w:val="nil"/>
              <w:left w:val="nil"/>
              <w:bottom w:val="nil"/>
              <w:right w:val="nil"/>
            </w:tcBorders>
            <w:shd w:val="clear" w:color="auto" w:fill="A4DCCF"/>
            <w:tcMar>
              <w:top w:w="5" w:type="dxa"/>
              <w:left w:w="5" w:type="dxa"/>
              <w:bottom w:w="0" w:type="dxa"/>
              <w:right w:w="5" w:type="dxa"/>
            </w:tcMar>
            <w:vAlign w:val="center"/>
            <w:hideMark/>
          </w:tcPr>
          <w:p w14:paraId="30B28855" w14:textId="77777777" w:rsidR="00B92FA9" w:rsidRPr="001D48FA" w:rsidRDefault="00B92FA9" w:rsidP="00B92FA9">
            <w:pPr>
              <w:jc w:val="center"/>
              <w:textAlignment w:val="bottom"/>
              <w:rPr>
                <w:sz w:val="18"/>
                <w:szCs w:val="18"/>
              </w:rPr>
            </w:pPr>
            <w:r w:rsidRPr="001D48FA">
              <w:rPr>
                <w:color w:val="000000"/>
                <w:kern w:val="24"/>
                <w:sz w:val="18"/>
                <w:szCs w:val="18"/>
              </w:rPr>
              <w:t>.39</w:t>
            </w:r>
          </w:p>
        </w:tc>
        <w:tc>
          <w:tcPr>
            <w:tcW w:w="624" w:type="dxa"/>
            <w:tcBorders>
              <w:top w:val="nil"/>
              <w:left w:val="nil"/>
              <w:bottom w:val="nil"/>
              <w:right w:val="nil"/>
            </w:tcBorders>
            <w:shd w:val="clear" w:color="auto" w:fill="CEECE5"/>
            <w:tcMar>
              <w:top w:w="5" w:type="dxa"/>
              <w:left w:w="5" w:type="dxa"/>
              <w:bottom w:w="0" w:type="dxa"/>
              <w:right w:w="5" w:type="dxa"/>
            </w:tcMar>
            <w:vAlign w:val="center"/>
            <w:hideMark/>
          </w:tcPr>
          <w:p w14:paraId="4C24E205" w14:textId="77777777" w:rsidR="00B92FA9" w:rsidRPr="001D48FA" w:rsidRDefault="00B92FA9" w:rsidP="00B92FA9">
            <w:pPr>
              <w:jc w:val="center"/>
              <w:textAlignment w:val="bottom"/>
              <w:rPr>
                <w:sz w:val="18"/>
                <w:szCs w:val="18"/>
              </w:rPr>
            </w:pPr>
            <w:r w:rsidRPr="001D48FA">
              <w:rPr>
                <w:color w:val="000000"/>
                <w:kern w:val="24"/>
                <w:sz w:val="18"/>
                <w:szCs w:val="18"/>
              </w:rPr>
              <w:t>.28</w:t>
            </w:r>
          </w:p>
        </w:tc>
        <w:tc>
          <w:tcPr>
            <w:tcW w:w="624" w:type="dxa"/>
            <w:tcBorders>
              <w:top w:val="nil"/>
              <w:left w:val="nil"/>
              <w:bottom w:val="nil"/>
              <w:right w:val="nil"/>
            </w:tcBorders>
            <w:shd w:val="clear" w:color="auto" w:fill="E9F7F3"/>
            <w:tcMar>
              <w:top w:w="5" w:type="dxa"/>
              <w:left w:w="5" w:type="dxa"/>
              <w:bottom w:w="0" w:type="dxa"/>
              <w:right w:w="5" w:type="dxa"/>
            </w:tcMar>
            <w:vAlign w:val="center"/>
            <w:hideMark/>
          </w:tcPr>
          <w:p w14:paraId="3DFFBC0C" w14:textId="77777777" w:rsidR="00B92FA9" w:rsidRPr="001D48FA" w:rsidRDefault="00B92FA9" w:rsidP="00B92FA9">
            <w:pPr>
              <w:jc w:val="center"/>
              <w:textAlignment w:val="bottom"/>
              <w:rPr>
                <w:sz w:val="18"/>
                <w:szCs w:val="18"/>
              </w:rPr>
            </w:pPr>
            <w:r w:rsidRPr="001D48FA">
              <w:rPr>
                <w:color w:val="000000"/>
                <w:kern w:val="24"/>
                <w:sz w:val="18"/>
                <w:szCs w:val="18"/>
              </w:rPr>
              <w:t>.21</w:t>
            </w:r>
          </w:p>
        </w:tc>
        <w:tc>
          <w:tcPr>
            <w:tcW w:w="624" w:type="dxa"/>
            <w:tcBorders>
              <w:top w:val="nil"/>
              <w:left w:val="nil"/>
              <w:bottom w:val="nil"/>
              <w:right w:val="nil"/>
            </w:tcBorders>
            <w:shd w:val="clear" w:color="auto" w:fill="B7E3D9"/>
            <w:tcMar>
              <w:top w:w="5" w:type="dxa"/>
              <w:left w:w="5" w:type="dxa"/>
              <w:bottom w:w="0" w:type="dxa"/>
              <w:right w:w="5" w:type="dxa"/>
            </w:tcMar>
            <w:vAlign w:val="center"/>
            <w:hideMark/>
          </w:tcPr>
          <w:p w14:paraId="16DDF739" w14:textId="77777777" w:rsidR="00B92FA9" w:rsidRPr="001D48FA" w:rsidRDefault="00B92FA9" w:rsidP="00B92FA9">
            <w:pPr>
              <w:jc w:val="center"/>
              <w:textAlignment w:val="bottom"/>
              <w:rPr>
                <w:sz w:val="18"/>
                <w:szCs w:val="18"/>
              </w:rPr>
            </w:pPr>
            <w:r w:rsidRPr="001D48FA">
              <w:rPr>
                <w:color w:val="000000"/>
                <w:kern w:val="24"/>
                <w:sz w:val="18"/>
                <w:szCs w:val="18"/>
              </w:rPr>
              <w:t>.34</w:t>
            </w:r>
          </w:p>
        </w:tc>
        <w:tc>
          <w:tcPr>
            <w:tcW w:w="624" w:type="dxa"/>
            <w:tcBorders>
              <w:top w:val="nil"/>
              <w:left w:val="nil"/>
              <w:bottom w:val="nil"/>
              <w:right w:val="nil"/>
            </w:tcBorders>
            <w:shd w:val="clear" w:color="auto" w:fill="FCFEFD"/>
            <w:tcMar>
              <w:top w:w="5" w:type="dxa"/>
              <w:left w:w="5" w:type="dxa"/>
              <w:bottom w:w="0" w:type="dxa"/>
              <w:right w:w="5" w:type="dxa"/>
            </w:tcMar>
            <w:vAlign w:val="center"/>
            <w:hideMark/>
          </w:tcPr>
          <w:p w14:paraId="5C61F788" w14:textId="77777777" w:rsidR="00B92FA9" w:rsidRPr="001D48FA" w:rsidRDefault="00B92FA9" w:rsidP="00B92FA9">
            <w:pPr>
              <w:jc w:val="center"/>
              <w:textAlignment w:val="bottom"/>
              <w:rPr>
                <w:sz w:val="18"/>
                <w:szCs w:val="18"/>
              </w:rPr>
            </w:pPr>
            <w:r w:rsidRPr="001D48FA">
              <w:rPr>
                <w:color w:val="000000"/>
                <w:kern w:val="24"/>
                <w:sz w:val="18"/>
                <w:szCs w:val="18"/>
              </w:rPr>
              <w:t>.16</w:t>
            </w:r>
          </w:p>
        </w:tc>
        <w:tc>
          <w:tcPr>
            <w:tcW w:w="624" w:type="dxa"/>
            <w:tcBorders>
              <w:top w:val="nil"/>
              <w:left w:val="nil"/>
              <w:bottom w:val="nil"/>
              <w:right w:val="nil"/>
            </w:tcBorders>
            <w:shd w:val="clear" w:color="auto" w:fill="ECF8F5"/>
            <w:tcMar>
              <w:top w:w="5" w:type="dxa"/>
              <w:left w:w="5" w:type="dxa"/>
              <w:bottom w:w="0" w:type="dxa"/>
              <w:right w:w="5" w:type="dxa"/>
            </w:tcMar>
            <w:vAlign w:val="center"/>
            <w:hideMark/>
          </w:tcPr>
          <w:p w14:paraId="35621498" w14:textId="77777777" w:rsidR="00B92FA9" w:rsidRPr="001D48FA" w:rsidRDefault="00B92FA9" w:rsidP="00B92FA9">
            <w:pPr>
              <w:jc w:val="center"/>
              <w:textAlignment w:val="bottom"/>
              <w:rPr>
                <w:sz w:val="18"/>
                <w:szCs w:val="18"/>
              </w:rPr>
            </w:pPr>
            <w:r w:rsidRPr="001D48FA">
              <w:rPr>
                <w:color w:val="000000"/>
                <w:kern w:val="24"/>
                <w:sz w:val="18"/>
                <w:szCs w:val="18"/>
              </w:rPr>
              <w:t>.20</w:t>
            </w:r>
          </w:p>
        </w:tc>
        <w:tc>
          <w:tcPr>
            <w:tcW w:w="623" w:type="dxa"/>
            <w:tcBorders>
              <w:top w:val="nil"/>
              <w:left w:val="nil"/>
              <w:bottom w:val="nil"/>
              <w:right w:val="nil"/>
            </w:tcBorders>
            <w:shd w:val="clear" w:color="auto" w:fill="F8FDFB"/>
            <w:tcMar>
              <w:top w:w="5" w:type="dxa"/>
              <w:left w:w="5" w:type="dxa"/>
              <w:bottom w:w="0" w:type="dxa"/>
              <w:right w:w="5" w:type="dxa"/>
            </w:tcMar>
            <w:vAlign w:val="center"/>
            <w:hideMark/>
          </w:tcPr>
          <w:p w14:paraId="0EBCCC2F" w14:textId="77777777" w:rsidR="00B92FA9" w:rsidRPr="001D48FA" w:rsidRDefault="00B92FA9" w:rsidP="00B92FA9">
            <w:pPr>
              <w:jc w:val="center"/>
              <w:textAlignment w:val="bottom"/>
              <w:rPr>
                <w:sz w:val="18"/>
                <w:szCs w:val="18"/>
              </w:rPr>
            </w:pPr>
            <w:r w:rsidRPr="001D48FA">
              <w:rPr>
                <w:color w:val="000000"/>
                <w:kern w:val="24"/>
                <w:sz w:val="18"/>
                <w:szCs w:val="18"/>
              </w:rPr>
              <w:t>.17</w:t>
            </w:r>
          </w:p>
        </w:tc>
        <w:tc>
          <w:tcPr>
            <w:tcW w:w="624" w:type="dxa"/>
            <w:tcBorders>
              <w:top w:val="nil"/>
              <w:left w:val="nil"/>
              <w:bottom w:val="nil"/>
              <w:right w:val="nil"/>
            </w:tcBorders>
            <w:shd w:val="clear" w:color="auto" w:fill="C3E8DF"/>
            <w:tcMar>
              <w:top w:w="5" w:type="dxa"/>
              <w:left w:w="5" w:type="dxa"/>
              <w:bottom w:w="0" w:type="dxa"/>
              <w:right w:w="5" w:type="dxa"/>
            </w:tcMar>
            <w:vAlign w:val="center"/>
            <w:hideMark/>
          </w:tcPr>
          <w:p w14:paraId="7BF1ED0E" w14:textId="77777777" w:rsidR="00B92FA9" w:rsidRPr="001D48FA" w:rsidRDefault="00B92FA9" w:rsidP="00B92FA9">
            <w:pPr>
              <w:jc w:val="center"/>
              <w:textAlignment w:val="bottom"/>
              <w:rPr>
                <w:sz w:val="18"/>
                <w:szCs w:val="18"/>
              </w:rPr>
            </w:pPr>
            <w:r w:rsidRPr="001D48FA">
              <w:rPr>
                <w:color w:val="000000"/>
                <w:kern w:val="24"/>
                <w:sz w:val="18"/>
                <w:szCs w:val="18"/>
              </w:rPr>
              <w:t>.31</w:t>
            </w:r>
          </w:p>
        </w:tc>
        <w:tc>
          <w:tcPr>
            <w:tcW w:w="624" w:type="dxa"/>
            <w:tcBorders>
              <w:top w:val="nil"/>
              <w:left w:val="nil"/>
              <w:bottom w:val="nil"/>
              <w:right w:val="nil"/>
            </w:tcBorders>
            <w:shd w:val="clear" w:color="auto" w:fill="E1F4EF"/>
            <w:tcMar>
              <w:top w:w="5" w:type="dxa"/>
              <w:left w:w="5" w:type="dxa"/>
              <w:bottom w:w="0" w:type="dxa"/>
              <w:right w:w="5" w:type="dxa"/>
            </w:tcMar>
            <w:vAlign w:val="center"/>
            <w:hideMark/>
          </w:tcPr>
          <w:p w14:paraId="0B2024F4" w14:textId="77777777" w:rsidR="00B92FA9" w:rsidRPr="001D48FA" w:rsidRDefault="00B92FA9" w:rsidP="00B92FA9">
            <w:pPr>
              <w:jc w:val="center"/>
              <w:textAlignment w:val="bottom"/>
              <w:rPr>
                <w:sz w:val="18"/>
                <w:szCs w:val="18"/>
              </w:rPr>
            </w:pPr>
            <w:r w:rsidRPr="001D48FA">
              <w:rPr>
                <w:color w:val="000000"/>
                <w:kern w:val="24"/>
                <w:sz w:val="18"/>
                <w:szCs w:val="18"/>
              </w:rPr>
              <w:t>.23</w:t>
            </w:r>
          </w:p>
        </w:tc>
        <w:tc>
          <w:tcPr>
            <w:tcW w:w="624" w:type="dxa"/>
            <w:tcBorders>
              <w:top w:val="nil"/>
              <w:left w:val="nil"/>
              <w:bottom w:val="nil"/>
              <w:right w:val="nil"/>
            </w:tcBorders>
            <w:shd w:val="clear" w:color="auto" w:fill="F4FBF9"/>
            <w:tcMar>
              <w:top w:w="5" w:type="dxa"/>
              <w:left w:w="5" w:type="dxa"/>
              <w:bottom w:w="0" w:type="dxa"/>
              <w:right w:w="5" w:type="dxa"/>
            </w:tcMar>
            <w:vAlign w:val="center"/>
            <w:hideMark/>
          </w:tcPr>
          <w:p w14:paraId="6B3669A6" w14:textId="77777777" w:rsidR="00B92FA9" w:rsidRPr="001D48FA" w:rsidRDefault="00B92FA9" w:rsidP="00B92FA9">
            <w:pPr>
              <w:jc w:val="center"/>
              <w:textAlignment w:val="bottom"/>
              <w:rPr>
                <w:sz w:val="18"/>
                <w:szCs w:val="18"/>
              </w:rPr>
            </w:pPr>
            <w:r w:rsidRPr="001D48FA">
              <w:rPr>
                <w:color w:val="000000"/>
                <w:kern w:val="24"/>
                <w:sz w:val="18"/>
                <w:szCs w:val="18"/>
              </w:rPr>
              <w:t>.18</w:t>
            </w:r>
          </w:p>
        </w:tc>
        <w:tc>
          <w:tcPr>
            <w:tcW w:w="624" w:type="dxa"/>
            <w:tcBorders>
              <w:top w:val="nil"/>
              <w:left w:val="nil"/>
              <w:bottom w:val="nil"/>
              <w:right w:val="nil"/>
            </w:tcBorders>
            <w:shd w:val="clear" w:color="auto" w:fill="D9F1EB"/>
            <w:tcMar>
              <w:top w:w="5" w:type="dxa"/>
              <w:left w:w="5" w:type="dxa"/>
              <w:bottom w:w="0" w:type="dxa"/>
              <w:right w:w="5" w:type="dxa"/>
            </w:tcMar>
            <w:vAlign w:val="center"/>
            <w:hideMark/>
          </w:tcPr>
          <w:p w14:paraId="217FEA4F" w14:textId="77777777" w:rsidR="00B92FA9" w:rsidRPr="001D48FA" w:rsidRDefault="00B92FA9" w:rsidP="00B92FA9">
            <w:pPr>
              <w:jc w:val="center"/>
              <w:textAlignment w:val="bottom"/>
              <w:rPr>
                <w:sz w:val="18"/>
                <w:szCs w:val="18"/>
              </w:rPr>
            </w:pPr>
            <w:r w:rsidRPr="001D48FA">
              <w:rPr>
                <w:color w:val="000000"/>
                <w:kern w:val="24"/>
                <w:sz w:val="18"/>
                <w:szCs w:val="18"/>
              </w:rPr>
              <w:t>.25</w:t>
            </w:r>
          </w:p>
        </w:tc>
        <w:tc>
          <w:tcPr>
            <w:tcW w:w="624" w:type="dxa"/>
            <w:tcBorders>
              <w:top w:val="nil"/>
              <w:left w:val="nil"/>
              <w:bottom w:val="nil"/>
              <w:right w:val="nil"/>
            </w:tcBorders>
            <w:shd w:val="clear" w:color="auto" w:fill="7ACBB8"/>
            <w:tcMar>
              <w:top w:w="5" w:type="dxa"/>
              <w:left w:w="5" w:type="dxa"/>
              <w:bottom w:w="0" w:type="dxa"/>
              <w:right w:w="5" w:type="dxa"/>
            </w:tcMar>
            <w:vAlign w:val="center"/>
            <w:hideMark/>
          </w:tcPr>
          <w:p w14:paraId="434CACD8" w14:textId="77777777" w:rsidR="00B92FA9" w:rsidRPr="001D48FA" w:rsidRDefault="00B92FA9" w:rsidP="00B92FA9">
            <w:pPr>
              <w:jc w:val="center"/>
              <w:textAlignment w:val="bottom"/>
              <w:rPr>
                <w:sz w:val="18"/>
                <w:szCs w:val="18"/>
              </w:rPr>
            </w:pPr>
            <w:r w:rsidRPr="001D48FA">
              <w:rPr>
                <w:color w:val="000000"/>
                <w:kern w:val="24"/>
                <w:sz w:val="18"/>
                <w:szCs w:val="18"/>
              </w:rPr>
              <w:t>.52</w:t>
            </w:r>
          </w:p>
        </w:tc>
        <w:tc>
          <w:tcPr>
            <w:tcW w:w="624" w:type="dxa"/>
            <w:tcBorders>
              <w:top w:val="nil"/>
              <w:left w:val="nil"/>
              <w:bottom w:val="nil"/>
              <w:right w:val="nil"/>
            </w:tcBorders>
            <w:shd w:val="clear" w:color="auto" w:fill="82CEBD"/>
            <w:tcMar>
              <w:top w:w="5" w:type="dxa"/>
              <w:left w:w="5" w:type="dxa"/>
              <w:bottom w:w="0" w:type="dxa"/>
              <w:right w:w="5" w:type="dxa"/>
            </w:tcMar>
            <w:vAlign w:val="center"/>
            <w:hideMark/>
          </w:tcPr>
          <w:p w14:paraId="6F8FB3A1" w14:textId="77777777" w:rsidR="00B92FA9" w:rsidRPr="001D48FA" w:rsidRDefault="00B92FA9" w:rsidP="00B92FA9">
            <w:pPr>
              <w:jc w:val="center"/>
              <w:textAlignment w:val="bottom"/>
              <w:rPr>
                <w:sz w:val="18"/>
                <w:szCs w:val="18"/>
              </w:rPr>
            </w:pPr>
            <w:r w:rsidRPr="001D48FA">
              <w:rPr>
                <w:color w:val="000000"/>
                <w:kern w:val="24"/>
                <w:sz w:val="18"/>
                <w:szCs w:val="18"/>
              </w:rPr>
              <w:t>.48</w:t>
            </w:r>
          </w:p>
        </w:tc>
        <w:tc>
          <w:tcPr>
            <w:tcW w:w="624" w:type="dxa"/>
            <w:tcBorders>
              <w:top w:val="nil"/>
              <w:left w:val="nil"/>
              <w:bottom w:val="nil"/>
              <w:right w:val="nil"/>
            </w:tcBorders>
            <w:shd w:val="clear" w:color="auto" w:fill="B3E2D7"/>
            <w:tcMar>
              <w:top w:w="5" w:type="dxa"/>
              <w:left w:w="5" w:type="dxa"/>
              <w:bottom w:w="0" w:type="dxa"/>
              <w:right w:w="5" w:type="dxa"/>
            </w:tcMar>
            <w:vAlign w:val="center"/>
            <w:hideMark/>
          </w:tcPr>
          <w:p w14:paraId="76EB2D88" w14:textId="77777777" w:rsidR="00B92FA9" w:rsidRPr="001D48FA" w:rsidRDefault="00B92FA9" w:rsidP="00B92FA9">
            <w:pPr>
              <w:jc w:val="center"/>
              <w:textAlignment w:val="bottom"/>
              <w:rPr>
                <w:sz w:val="18"/>
                <w:szCs w:val="18"/>
              </w:rPr>
            </w:pPr>
            <w:r w:rsidRPr="001D48FA">
              <w:rPr>
                <w:color w:val="000000"/>
                <w:kern w:val="24"/>
                <w:sz w:val="18"/>
                <w:szCs w:val="18"/>
              </w:rPr>
              <w:t>.35</w:t>
            </w:r>
          </w:p>
        </w:tc>
        <w:tc>
          <w:tcPr>
            <w:tcW w:w="624" w:type="dxa"/>
            <w:tcBorders>
              <w:top w:val="nil"/>
              <w:left w:val="nil"/>
              <w:bottom w:val="nil"/>
              <w:right w:val="nil"/>
            </w:tcBorders>
            <w:shd w:val="clear" w:color="auto" w:fill="CEECE5"/>
            <w:tcMar>
              <w:top w:w="5" w:type="dxa"/>
              <w:left w:w="5" w:type="dxa"/>
              <w:bottom w:w="0" w:type="dxa"/>
              <w:right w:w="5" w:type="dxa"/>
            </w:tcMar>
            <w:vAlign w:val="center"/>
            <w:hideMark/>
          </w:tcPr>
          <w:p w14:paraId="373EB8F6" w14:textId="77777777" w:rsidR="00B92FA9" w:rsidRPr="001D48FA" w:rsidRDefault="00B92FA9" w:rsidP="00B92FA9">
            <w:pPr>
              <w:jc w:val="center"/>
              <w:textAlignment w:val="bottom"/>
              <w:rPr>
                <w:sz w:val="18"/>
                <w:szCs w:val="18"/>
              </w:rPr>
            </w:pPr>
            <w:r w:rsidRPr="001D48FA">
              <w:rPr>
                <w:color w:val="000000"/>
                <w:kern w:val="24"/>
                <w:sz w:val="18"/>
                <w:szCs w:val="18"/>
              </w:rPr>
              <w:t>.28</w:t>
            </w:r>
          </w:p>
        </w:tc>
        <w:tc>
          <w:tcPr>
            <w:tcW w:w="624" w:type="dxa"/>
            <w:tcBorders>
              <w:top w:val="nil"/>
              <w:left w:val="nil"/>
              <w:bottom w:val="nil"/>
              <w:right w:val="nil"/>
            </w:tcBorders>
            <w:shd w:val="clear" w:color="auto" w:fill="D2EEE7"/>
            <w:tcMar>
              <w:top w:w="5" w:type="dxa"/>
              <w:left w:w="5" w:type="dxa"/>
              <w:bottom w:w="0" w:type="dxa"/>
              <w:right w:w="5" w:type="dxa"/>
            </w:tcMar>
            <w:vAlign w:val="center"/>
            <w:hideMark/>
          </w:tcPr>
          <w:p w14:paraId="7C4A8743" w14:textId="77777777" w:rsidR="00B92FA9" w:rsidRPr="001D48FA" w:rsidRDefault="00B92FA9" w:rsidP="00B92FA9">
            <w:pPr>
              <w:jc w:val="center"/>
              <w:textAlignment w:val="bottom"/>
              <w:rPr>
                <w:sz w:val="18"/>
                <w:szCs w:val="18"/>
              </w:rPr>
            </w:pPr>
            <w:r w:rsidRPr="001D48FA">
              <w:rPr>
                <w:color w:val="000000"/>
                <w:kern w:val="24"/>
                <w:sz w:val="18"/>
                <w:szCs w:val="18"/>
              </w:rPr>
              <w:t>.27</w:t>
            </w:r>
          </w:p>
        </w:tc>
        <w:tc>
          <w:tcPr>
            <w:tcW w:w="624" w:type="dxa"/>
            <w:tcBorders>
              <w:top w:val="nil"/>
              <w:left w:val="nil"/>
              <w:bottom w:val="nil"/>
              <w:right w:val="nil"/>
            </w:tcBorders>
            <w:shd w:val="clear" w:color="auto" w:fill="E7E6E6"/>
            <w:tcMar>
              <w:top w:w="5" w:type="dxa"/>
              <w:left w:w="5" w:type="dxa"/>
              <w:bottom w:w="0" w:type="dxa"/>
              <w:right w:w="5" w:type="dxa"/>
            </w:tcMar>
            <w:vAlign w:val="center"/>
            <w:hideMark/>
          </w:tcPr>
          <w:p w14:paraId="523403A2" w14:textId="77777777" w:rsidR="00B92FA9" w:rsidRPr="001D48FA" w:rsidRDefault="00B92FA9" w:rsidP="00B92FA9">
            <w:pPr>
              <w:jc w:val="center"/>
              <w:textAlignment w:val="bottom"/>
              <w:rPr>
                <w:sz w:val="18"/>
                <w:szCs w:val="18"/>
              </w:rPr>
            </w:pPr>
            <w:r w:rsidRPr="001D48FA">
              <w:rPr>
                <w:color w:val="000000"/>
                <w:kern w:val="24"/>
                <w:sz w:val="18"/>
                <w:szCs w:val="18"/>
              </w:rPr>
              <w:t>44,163</w:t>
            </w:r>
          </w:p>
        </w:tc>
        <w:tc>
          <w:tcPr>
            <w:tcW w:w="624" w:type="dxa"/>
            <w:tcBorders>
              <w:top w:val="nil"/>
              <w:left w:val="nil"/>
              <w:bottom w:val="nil"/>
              <w:right w:val="nil"/>
            </w:tcBorders>
            <w:shd w:val="clear" w:color="auto" w:fill="FFF2CA"/>
            <w:tcMar>
              <w:top w:w="5" w:type="dxa"/>
              <w:left w:w="5" w:type="dxa"/>
              <w:bottom w:w="0" w:type="dxa"/>
              <w:right w:w="5" w:type="dxa"/>
            </w:tcMar>
            <w:vAlign w:val="center"/>
            <w:hideMark/>
          </w:tcPr>
          <w:p w14:paraId="307C4614" w14:textId="77777777" w:rsidR="00B92FA9" w:rsidRPr="001D48FA" w:rsidRDefault="00B92FA9" w:rsidP="00B92FA9">
            <w:pPr>
              <w:jc w:val="center"/>
              <w:textAlignment w:val="bottom"/>
              <w:rPr>
                <w:sz w:val="18"/>
                <w:szCs w:val="18"/>
              </w:rPr>
            </w:pPr>
            <w:r w:rsidRPr="001D48FA">
              <w:rPr>
                <w:color w:val="000000"/>
                <w:kern w:val="24"/>
                <w:sz w:val="18"/>
                <w:szCs w:val="18"/>
              </w:rPr>
              <w:t>7</w:t>
            </w:r>
          </w:p>
        </w:tc>
      </w:tr>
      <w:tr w:rsidR="00B92FA9" w:rsidRPr="00D74367" w14:paraId="46F74D76" w14:textId="77777777" w:rsidTr="00B92FA9">
        <w:trPr>
          <w:trHeight w:val="292"/>
        </w:trPr>
        <w:tc>
          <w:tcPr>
            <w:tcW w:w="900" w:type="dxa"/>
            <w:tcBorders>
              <w:top w:val="nil"/>
              <w:left w:val="nil"/>
              <w:bottom w:val="nil"/>
              <w:right w:val="nil"/>
            </w:tcBorders>
            <w:shd w:val="clear" w:color="auto" w:fill="auto"/>
            <w:tcMar>
              <w:top w:w="5" w:type="dxa"/>
              <w:left w:w="5" w:type="dxa"/>
              <w:bottom w:w="0" w:type="dxa"/>
              <w:right w:w="5" w:type="dxa"/>
            </w:tcMar>
            <w:vAlign w:val="bottom"/>
            <w:hideMark/>
          </w:tcPr>
          <w:p w14:paraId="53585EDA" w14:textId="77777777" w:rsidR="00B92FA9" w:rsidRPr="001D48FA" w:rsidRDefault="00B92FA9" w:rsidP="00B92FA9">
            <w:pPr>
              <w:textAlignment w:val="bottom"/>
              <w:rPr>
                <w:sz w:val="18"/>
                <w:szCs w:val="18"/>
              </w:rPr>
            </w:pPr>
            <w:proofErr w:type="spellStart"/>
            <w:r w:rsidRPr="001D48FA">
              <w:rPr>
                <w:b/>
                <w:bCs/>
                <w:color w:val="000000"/>
                <w:kern w:val="24"/>
                <w:sz w:val="18"/>
                <w:szCs w:val="18"/>
              </w:rPr>
              <w:t>SzPD</w:t>
            </w:r>
            <w:proofErr w:type="spellEnd"/>
          </w:p>
        </w:tc>
        <w:tc>
          <w:tcPr>
            <w:tcW w:w="623" w:type="dxa"/>
            <w:tcBorders>
              <w:top w:val="nil"/>
              <w:left w:val="nil"/>
              <w:bottom w:val="nil"/>
              <w:right w:val="nil"/>
            </w:tcBorders>
            <w:shd w:val="clear" w:color="auto" w:fill="auto"/>
            <w:tcMar>
              <w:top w:w="5" w:type="dxa"/>
              <w:left w:w="5" w:type="dxa"/>
              <w:bottom w:w="0" w:type="dxa"/>
              <w:right w:w="5" w:type="dxa"/>
            </w:tcMar>
            <w:vAlign w:val="center"/>
            <w:hideMark/>
          </w:tcPr>
          <w:p w14:paraId="003BC0FE" w14:textId="77777777" w:rsidR="00B92FA9" w:rsidRPr="001D48FA" w:rsidRDefault="00B92FA9" w:rsidP="00B92FA9">
            <w:pPr>
              <w:jc w:val="center"/>
              <w:textAlignment w:val="bottom"/>
              <w:rPr>
                <w:sz w:val="18"/>
                <w:szCs w:val="18"/>
              </w:rPr>
            </w:pPr>
            <w:r w:rsidRPr="001D48FA">
              <w:rPr>
                <w:color w:val="000000"/>
                <w:kern w:val="24"/>
                <w:sz w:val="18"/>
                <w:szCs w:val="18"/>
              </w:rPr>
              <w:t>.08</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0F67840D" w14:textId="77777777" w:rsidR="00B92FA9" w:rsidRPr="001D48FA" w:rsidRDefault="00B92FA9" w:rsidP="00B92FA9">
            <w:pPr>
              <w:jc w:val="center"/>
              <w:textAlignment w:val="bottom"/>
              <w:rPr>
                <w:sz w:val="18"/>
                <w:szCs w:val="18"/>
              </w:rPr>
            </w:pPr>
            <w:r w:rsidRPr="001D48FA">
              <w:rPr>
                <w:color w:val="000000"/>
                <w:kern w:val="24"/>
                <w:sz w:val="18"/>
                <w:szCs w:val="18"/>
              </w:rPr>
              <w:t>.05</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1141ADE9" w14:textId="77777777" w:rsidR="00B92FA9" w:rsidRPr="001D48FA" w:rsidRDefault="00B92FA9" w:rsidP="00B92FA9">
            <w:pPr>
              <w:jc w:val="center"/>
              <w:textAlignment w:val="bottom"/>
              <w:rPr>
                <w:sz w:val="18"/>
                <w:szCs w:val="18"/>
              </w:rPr>
            </w:pPr>
            <w:r w:rsidRPr="001D48FA">
              <w:rPr>
                <w:color w:val="000000"/>
                <w:kern w:val="24"/>
                <w:sz w:val="18"/>
                <w:szCs w:val="18"/>
              </w:rPr>
              <w:t>.14</w:t>
            </w:r>
          </w:p>
        </w:tc>
        <w:tc>
          <w:tcPr>
            <w:tcW w:w="624" w:type="dxa"/>
            <w:tcBorders>
              <w:top w:val="nil"/>
              <w:left w:val="nil"/>
              <w:bottom w:val="nil"/>
              <w:right w:val="nil"/>
            </w:tcBorders>
            <w:shd w:val="clear" w:color="auto" w:fill="A8DDD1"/>
            <w:tcMar>
              <w:top w:w="5" w:type="dxa"/>
              <w:left w:w="5" w:type="dxa"/>
              <w:bottom w:w="0" w:type="dxa"/>
              <w:right w:w="5" w:type="dxa"/>
            </w:tcMar>
            <w:vAlign w:val="center"/>
            <w:hideMark/>
          </w:tcPr>
          <w:p w14:paraId="1FB9748E" w14:textId="77777777" w:rsidR="00B92FA9" w:rsidRPr="001D48FA" w:rsidRDefault="00B92FA9" w:rsidP="00B92FA9">
            <w:pPr>
              <w:jc w:val="center"/>
              <w:textAlignment w:val="bottom"/>
              <w:rPr>
                <w:sz w:val="18"/>
                <w:szCs w:val="18"/>
              </w:rPr>
            </w:pPr>
            <w:r w:rsidRPr="001D48FA">
              <w:rPr>
                <w:color w:val="000000"/>
                <w:kern w:val="24"/>
                <w:sz w:val="18"/>
                <w:szCs w:val="18"/>
              </w:rPr>
              <w:t>.38</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28B93E5D" w14:textId="77777777" w:rsidR="00B92FA9" w:rsidRPr="001D48FA" w:rsidRDefault="00B92FA9" w:rsidP="00B92FA9">
            <w:pPr>
              <w:jc w:val="center"/>
              <w:textAlignment w:val="bottom"/>
              <w:rPr>
                <w:sz w:val="18"/>
                <w:szCs w:val="18"/>
              </w:rPr>
            </w:pPr>
            <w:r w:rsidRPr="001D48FA">
              <w:rPr>
                <w:color w:val="000000"/>
                <w:kern w:val="24"/>
                <w:sz w:val="18"/>
                <w:szCs w:val="18"/>
              </w:rPr>
              <w:t>.12</w:t>
            </w:r>
          </w:p>
        </w:tc>
        <w:tc>
          <w:tcPr>
            <w:tcW w:w="624" w:type="dxa"/>
            <w:tcBorders>
              <w:top w:val="nil"/>
              <w:left w:val="nil"/>
              <w:bottom w:val="nil"/>
              <w:right w:val="nil"/>
            </w:tcBorders>
            <w:shd w:val="clear" w:color="auto" w:fill="ECF8F5"/>
            <w:tcMar>
              <w:top w:w="5" w:type="dxa"/>
              <w:left w:w="5" w:type="dxa"/>
              <w:bottom w:w="0" w:type="dxa"/>
              <w:right w:w="5" w:type="dxa"/>
            </w:tcMar>
            <w:vAlign w:val="center"/>
            <w:hideMark/>
          </w:tcPr>
          <w:p w14:paraId="659A4C7A" w14:textId="77777777" w:rsidR="00B92FA9" w:rsidRPr="001D48FA" w:rsidRDefault="00B92FA9" w:rsidP="00B92FA9">
            <w:pPr>
              <w:jc w:val="center"/>
              <w:textAlignment w:val="bottom"/>
              <w:rPr>
                <w:sz w:val="18"/>
                <w:szCs w:val="18"/>
              </w:rPr>
            </w:pPr>
            <w:r w:rsidRPr="001D48FA">
              <w:rPr>
                <w:color w:val="000000"/>
                <w:kern w:val="24"/>
                <w:sz w:val="18"/>
                <w:szCs w:val="18"/>
              </w:rPr>
              <w:t>.20</w:t>
            </w:r>
          </w:p>
        </w:tc>
        <w:tc>
          <w:tcPr>
            <w:tcW w:w="624" w:type="dxa"/>
            <w:tcBorders>
              <w:top w:val="nil"/>
              <w:left w:val="nil"/>
              <w:bottom w:val="nil"/>
              <w:right w:val="nil"/>
            </w:tcBorders>
            <w:shd w:val="clear" w:color="auto" w:fill="FCFEFD"/>
            <w:tcMar>
              <w:top w:w="5" w:type="dxa"/>
              <w:left w:w="5" w:type="dxa"/>
              <w:bottom w:w="0" w:type="dxa"/>
              <w:right w:w="5" w:type="dxa"/>
            </w:tcMar>
            <w:vAlign w:val="center"/>
            <w:hideMark/>
          </w:tcPr>
          <w:p w14:paraId="6B74C43A" w14:textId="77777777" w:rsidR="00B92FA9" w:rsidRPr="001D48FA" w:rsidRDefault="00B92FA9" w:rsidP="00B92FA9">
            <w:pPr>
              <w:jc w:val="center"/>
              <w:textAlignment w:val="bottom"/>
              <w:rPr>
                <w:sz w:val="18"/>
                <w:szCs w:val="18"/>
              </w:rPr>
            </w:pPr>
            <w:r w:rsidRPr="001D48FA">
              <w:rPr>
                <w:color w:val="000000"/>
                <w:kern w:val="24"/>
                <w:sz w:val="18"/>
                <w:szCs w:val="18"/>
              </w:rPr>
              <w:t>.16</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7998D216" w14:textId="77777777" w:rsidR="00B92FA9" w:rsidRPr="001D48FA" w:rsidRDefault="00B92FA9" w:rsidP="00B92FA9">
            <w:pPr>
              <w:jc w:val="center"/>
              <w:textAlignment w:val="bottom"/>
              <w:rPr>
                <w:sz w:val="18"/>
                <w:szCs w:val="18"/>
              </w:rPr>
            </w:pPr>
            <w:r w:rsidRPr="001D48FA">
              <w:rPr>
                <w:color w:val="000000"/>
                <w:kern w:val="24"/>
                <w:sz w:val="18"/>
                <w:szCs w:val="18"/>
              </w:rPr>
              <w:t>.04</w:t>
            </w:r>
          </w:p>
        </w:tc>
        <w:tc>
          <w:tcPr>
            <w:tcW w:w="624" w:type="dxa"/>
            <w:tcBorders>
              <w:top w:val="nil"/>
              <w:left w:val="nil"/>
              <w:bottom w:val="nil"/>
              <w:right w:val="nil"/>
            </w:tcBorders>
            <w:shd w:val="clear" w:color="auto" w:fill="C6E9E1"/>
            <w:tcMar>
              <w:top w:w="5" w:type="dxa"/>
              <w:left w:w="5" w:type="dxa"/>
              <w:bottom w:w="0" w:type="dxa"/>
              <w:right w:w="5" w:type="dxa"/>
            </w:tcMar>
            <w:vAlign w:val="center"/>
            <w:hideMark/>
          </w:tcPr>
          <w:p w14:paraId="76C0A148" w14:textId="77777777" w:rsidR="00B92FA9" w:rsidRPr="001D48FA" w:rsidRDefault="00B92FA9" w:rsidP="00B92FA9">
            <w:pPr>
              <w:jc w:val="center"/>
              <w:textAlignment w:val="bottom"/>
              <w:rPr>
                <w:sz w:val="18"/>
                <w:szCs w:val="18"/>
              </w:rPr>
            </w:pPr>
            <w:r w:rsidRPr="001D48FA">
              <w:rPr>
                <w:color w:val="000000"/>
                <w:kern w:val="24"/>
                <w:sz w:val="18"/>
                <w:szCs w:val="18"/>
              </w:rPr>
              <w:t>.30</w:t>
            </w:r>
          </w:p>
        </w:tc>
        <w:tc>
          <w:tcPr>
            <w:tcW w:w="624" w:type="dxa"/>
            <w:tcBorders>
              <w:top w:val="nil"/>
              <w:left w:val="nil"/>
              <w:bottom w:val="nil"/>
              <w:right w:val="nil"/>
            </w:tcBorders>
            <w:shd w:val="clear" w:color="auto" w:fill="FCFEFD"/>
            <w:tcMar>
              <w:top w:w="5" w:type="dxa"/>
              <w:left w:w="5" w:type="dxa"/>
              <w:bottom w:w="0" w:type="dxa"/>
              <w:right w:w="5" w:type="dxa"/>
            </w:tcMar>
            <w:vAlign w:val="center"/>
            <w:hideMark/>
          </w:tcPr>
          <w:p w14:paraId="56F83AC5" w14:textId="77777777" w:rsidR="00B92FA9" w:rsidRPr="001D48FA" w:rsidRDefault="00B92FA9" w:rsidP="00B92FA9">
            <w:pPr>
              <w:jc w:val="center"/>
              <w:textAlignment w:val="bottom"/>
              <w:rPr>
                <w:sz w:val="18"/>
                <w:szCs w:val="18"/>
              </w:rPr>
            </w:pPr>
            <w:r w:rsidRPr="001D48FA">
              <w:rPr>
                <w:color w:val="000000"/>
                <w:kern w:val="24"/>
                <w:sz w:val="18"/>
                <w:szCs w:val="18"/>
              </w:rPr>
              <w:t>.16</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0BF37BE6" w14:textId="77777777" w:rsidR="00B92FA9" w:rsidRPr="001D48FA" w:rsidRDefault="00B92FA9" w:rsidP="00B92FA9">
            <w:pPr>
              <w:jc w:val="center"/>
              <w:textAlignment w:val="bottom"/>
              <w:rPr>
                <w:sz w:val="18"/>
                <w:szCs w:val="18"/>
              </w:rPr>
            </w:pPr>
            <w:r w:rsidRPr="001D48FA">
              <w:rPr>
                <w:color w:val="000000"/>
                <w:kern w:val="24"/>
                <w:sz w:val="18"/>
                <w:szCs w:val="18"/>
              </w:rPr>
              <w:t>-.04</w:t>
            </w:r>
          </w:p>
        </w:tc>
        <w:tc>
          <w:tcPr>
            <w:tcW w:w="623" w:type="dxa"/>
            <w:tcBorders>
              <w:top w:val="nil"/>
              <w:left w:val="nil"/>
              <w:bottom w:val="nil"/>
              <w:right w:val="nil"/>
            </w:tcBorders>
            <w:shd w:val="clear" w:color="auto" w:fill="F4FBF9"/>
            <w:tcMar>
              <w:top w:w="5" w:type="dxa"/>
              <w:left w:w="5" w:type="dxa"/>
              <w:bottom w:w="0" w:type="dxa"/>
              <w:right w:w="5" w:type="dxa"/>
            </w:tcMar>
            <w:vAlign w:val="center"/>
            <w:hideMark/>
          </w:tcPr>
          <w:p w14:paraId="16E4E25A" w14:textId="77777777" w:rsidR="00B92FA9" w:rsidRPr="001D48FA" w:rsidRDefault="00B92FA9" w:rsidP="00B92FA9">
            <w:pPr>
              <w:jc w:val="center"/>
              <w:textAlignment w:val="bottom"/>
              <w:rPr>
                <w:sz w:val="18"/>
                <w:szCs w:val="18"/>
              </w:rPr>
            </w:pPr>
            <w:r w:rsidRPr="001D48FA">
              <w:rPr>
                <w:color w:val="000000"/>
                <w:kern w:val="24"/>
                <w:sz w:val="18"/>
                <w:szCs w:val="18"/>
              </w:rPr>
              <w:t>.18</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65CC4839" w14:textId="77777777" w:rsidR="00B92FA9" w:rsidRPr="001D48FA" w:rsidRDefault="00B92FA9" w:rsidP="00B92FA9">
            <w:pPr>
              <w:jc w:val="center"/>
              <w:textAlignment w:val="bottom"/>
              <w:rPr>
                <w:sz w:val="18"/>
                <w:szCs w:val="18"/>
              </w:rPr>
            </w:pPr>
            <w:r w:rsidRPr="001D48FA">
              <w:rPr>
                <w:color w:val="000000"/>
                <w:kern w:val="24"/>
                <w:sz w:val="18"/>
                <w:szCs w:val="18"/>
              </w:rPr>
              <w:t>.13</w:t>
            </w:r>
          </w:p>
        </w:tc>
        <w:tc>
          <w:tcPr>
            <w:tcW w:w="624" w:type="dxa"/>
            <w:tcBorders>
              <w:top w:val="nil"/>
              <w:left w:val="nil"/>
              <w:bottom w:val="nil"/>
              <w:right w:val="nil"/>
            </w:tcBorders>
            <w:shd w:val="clear" w:color="auto" w:fill="F0FAF7"/>
            <w:tcMar>
              <w:top w:w="5" w:type="dxa"/>
              <w:left w:w="5" w:type="dxa"/>
              <w:bottom w:w="0" w:type="dxa"/>
              <w:right w:w="5" w:type="dxa"/>
            </w:tcMar>
            <w:vAlign w:val="center"/>
            <w:hideMark/>
          </w:tcPr>
          <w:p w14:paraId="68FB8F04" w14:textId="77777777" w:rsidR="00B92FA9" w:rsidRPr="001D48FA" w:rsidRDefault="00B92FA9" w:rsidP="00B92FA9">
            <w:pPr>
              <w:jc w:val="center"/>
              <w:textAlignment w:val="bottom"/>
              <w:rPr>
                <w:sz w:val="18"/>
                <w:szCs w:val="18"/>
              </w:rPr>
            </w:pPr>
            <w:r w:rsidRPr="001D48FA">
              <w:rPr>
                <w:color w:val="000000"/>
                <w:kern w:val="24"/>
                <w:sz w:val="18"/>
                <w:szCs w:val="18"/>
              </w:rPr>
              <w:t>.19</w:t>
            </w:r>
          </w:p>
        </w:tc>
        <w:tc>
          <w:tcPr>
            <w:tcW w:w="624" w:type="dxa"/>
            <w:tcBorders>
              <w:top w:val="nil"/>
              <w:left w:val="nil"/>
              <w:bottom w:val="nil"/>
              <w:right w:val="nil"/>
            </w:tcBorders>
            <w:shd w:val="clear" w:color="auto" w:fill="E9F7F3"/>
            <w:tcMar>
              <w:top w:w="5" w:type="dxa"/>
              <w:left w:w="5" w:type="dxa"/>
              <w:bottom w:w="0" w:type="dxa"/>
              <w:right w:w="5" w:type="dxa"/>
            </w:tcMar>
            <w:vAlign w:val="center"/>
            <w:hideMark/>
          </w:tcPr>
          <w:p w14:paraId="15AA8444" w14:textId="77777777" w:rsidR="00B92FA9" w:rsidRPr="001D48FA" w:rsidRDefault="00B92FA9" w:rsidP="00B92FA9">
            <w:pPr>
              <w:jc w:val="center"/>
              <w:textAlignment w:val="bottom"/>
              <w:rPr>
                <w:sz w:val="18"/>
                <w:szCs w:val="18"/>
              </w:rPr>
            </w:pPr>
            <w:r w:rsidRPr="001D48FA">
              <w:rPr>
                <w:color w:val="000000"/>
                <w:kern w:val="24"/>
                <w:sz w:val="18"/>
                <w:szCs w:val="18"/>
              </w:rPr>
              <w:t>.21</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49A0E930" w14:textId="77777777" w:rsidR="00B92FA9" w:rsidRPr="001D48FA" w:rsidRDefault="00B92FA9" w:rsidP="00B92FA9">
            <w:pPr>
              <w:jc w:val="center"/>
              <w:textAlignment w:val="bottom"/>
              <w:rPr>
                <w:sz w:val="18"/>
                <w:szCs w:val="18"/>
              </w:rPr>
            </w:pPr>
            <w:r w:rsidRPr="001D48FA">
              <w:rPr>
                <w:color w:val="000000"/>
                <w:kern w:val="24"/>
                <w:sz w:val="18"/>
                <w:szCs w:val="18"/>
              </w:rPr>
              <w:t>.15</w:t>
            </w:r>
          </w:p>
        </w:tc>
        <w:tc>
          <w:tcPr>
            <w:tcW w:w="624" w:type="dxa"/>
            <w:tcBorders>
              <w:top w:val="nil"/>
              <w:left w:val="nil"/>
              <w:bottom w:val="nil"/>
              <w:right w:val="nil"/>
            </w:tcBorders>
            <w:shd w:val="clear" w:color="auto" w:fill="A4DCCF"/>
            <w:tcMar>
              <w:top w:w="5" w:type="dxa"/>
              <w:left w:w="5" w:type="dxa"/>
              <w:bottom w:w="0" w:type="dxa"/>
              <w:right w:w="5" w:type="dxa"/>
            </w:tcMar>
            <w:vAlign w:val="center"/>
            <w:hideMark/>
          </w:tcPr>
          <w:p w14:paraId="3D1EB107" w14:textId="77777777" w:rsidR="00B92FA9" w:rsidRPr="001D48FA" w:rsidRDefault="00B92FA9" w:rsidP="00B92FA9">
            <w:pPr>
              <w:jc w:val="center"/>
              <w:textAlignment w:val="bottom"/>
              <w:rPr>
                <w:sz w:val="18"/>
                <w:szCs w:val="18"/>
              </w:rPr>
            </w:pPr>
            <w:r w:rsidRPr="001D48FA">
              <w:rPr>
                <w:color w:val="000000"/>
                <w:kern w:val="24"/>
                <w:sz w:val="18"/>
                <w:szCs w:val="18"/>
              </w:rPr>
              <w:t>.39</w:t>
            </w:r>
          </w:p>
        </w:tc>
        <w:tc>
          <w:tcPr>
            <w:tcW w:w="624" w:type="dxa"/>
            <w:tcBorders>
              <w:top w:val="nil"/>
              <w:left w:val="nil"/>
              <w:bottom w:val="nil"/>
              <w:right w:val="nil"/>
            </w:tcBorders>
            <w:shd w:val="clear" w:color="auto" w:fill="CEECE5"/>
            <w:tcMar>
              <w:top w:w="5" w:type="dxa"/>
              <w:left w:w="5" w:type="dxa"/>
              <w:bottom w:w="0" w:type="dxa"/>
              <w:right w:w="5" w:type="dxa"/>
            </w:tcMar>
            <w:vAlign w:val="center"/>
            <w:hideMark/>
          </w:tcPr>
          <w:p w14:paraId="5D7A242C" w14:textId="77777777" w:rsidR="00B92FA9" w:rsidRPr="001D48FA" w:rsidRDefault="00B92FA9" w:rsidP="00B92FA9">
            <w:pPr>
              <w:jc w:val="center"/>
              <w:textAlignment w:val="bottom"/>
              <w:rPr>
                <w:sz w:val="18"/>
                <w:szCs w:val="18"/>
              </w:rPr>
            </w:pPr>
            <w:r w:rsidRPr="001D48FA">
              <w:rPr>
                <w:color w:val="000000"/>
                <w:kern w:val="24"/>
                <w:sz w:val="18"/>
                <w:szCs w:val="18"/>
              </w:rPr>
              <w:t>.28</w:t>
            </w:r>
          </w:p>
        </w:tc>
        <w:tc>
          <w:tcPr>
            <w:tcW w:w="624" w:type="dxa"/>
            <w:tcBorders>
              <w:top w:val="nil"/>
              <w:left w:val="nil"/>
              <w:bottom w:val="nil"/>
              <w:right w:val="nil"/>
            </w:tcBorders>
            <w:shd w:val="clear" w:color="auto" w:fill="F0FAF7"/>
            <w:tcMar>
              <w:top w:w="5" w:type="dxa"/>
              <w:left w:w="5" w:type="dxa"/>
              <w:bottom w:w="0" w:type="dxa"/>
              <w:right w:w="5" w:type="dxa"/>
            </w:tcMar>
            <w:vAlign w:val="center"/>
            <w:hideMark/>
          </w:tcPr>
          <w:p w14:paraId="31CA8287" w14:textId="77777777" w:rsidR="00B92FA9" w:rsidRPr="001D48FA" w:rsidRDefault="00B92FA9" w:rsidP="00B92FA9">
            <w:pPr>
              <w:jc w:val="center"/>
              <w:textAlignment w:val="bottom"/>
              <w:rPr>
                <w:sz w:val="18"/>
                <w:szCs w:val="18"/>
              </w:rPr>
            </w:pPr>
            <w:r w:rsidRPr="001D48FA">
              <w:rPr>
                <w:color w:val="000000"/>
                <w:kern w:val="24"/>
                <w:sz w:val="18"/>
                <w:szCs w:val="18"/>
              </w:rPr>
              <w:t>.19</w:t>
            </w:r>
          </w:p>
        </w:tc>
        <w:tc>
          <w:tcPr>
            <w:tcW w:w="624" w:type="dxa"/>
            <w:tcBorders>
              <w:top w:val="nil"/>
              <w:left w:val="nil"/>
              <w:bottom w:val="nil"/>
              <w:right w:val="nil"/>
            </w:tcBorders>
            <w:shd w:val="clear" w:color="auto" w:fill="D6EFE9"/>
            <w:tcMar>
              <w:top w:w="5" w:type="dxa"/>
              <w:left w:w="5" w:type="dxa"/>
              <w:bottom w:w="0" w:type="dxa"/>
              <w:right w:w="5" w:type="dxa"/>
            </w:tcMar>
            <w:vAlign w:val="center"/>
            <w:hideMark/>
          </w:tcPr>
          <w:p w14:paraId="40FE4704" w14:textId="77777777" w:rsidR="00B92FA9" w:rsidRPr="001D48FA" w:rsidRDefault="00B92FA9" w:rsidP="00B92FA9">
            <w:pPr>
              <w:jc w:val="center"/>
              <w:textAlignment w:val="bottom"/>
              <w:rPr>
                <w:sz w:val="18"/>
                <w:szCs w:val="18"/>
              </w:rPr>
            </w:pPr>
            <w:r w:rsidRPr="001D48FA">
              <w:rPr>
                <w:color w:val="000000"/>
                <w:kern w:val="24"/>
                <w:sz w:val="18"/>
                <w:szCs w:val="18"/>
              </w:rPr>
              <w:t>.26</w:t>
            </w:r>
          </w:p>
        </w:tc>
        <w:tc>
          <w:tcPr>
            <w:tcW w:w="624" w:type="dxa"/>
            <w:tcBorders>
              <w:top w:val="nil"/>
              <w:left w:val="nil"/>
              <w:bottom w:val="nil"/>
              <w:right w:val="nil"/>
            </w:tcBorders>
            <w:shd w:val="clear" w:color="auto" w:fill="auto"/>
            <w:tcMar>
              <w:top w:w="5" w:type="dxa"/>
              <w:left w:w="5" w:type="dxa"/>
              <w:bottom w:w="0" w:type="dxa"/>
              <w:right w:w="5" w:type="dxa"/>
            </w:tcMar>
            <w:vAlign w:val="center"/>
            <w:hideMark/>
          </w:tcPr>
          <w:p w14:paraId="75F7335A" w14:textId="77777777" w:rsidR="00B92FA9" w:rsidRPr="001D48FA" w:rsidRDefault="00B92FA9" w:rsidP="00B92FA9">
            <w:pPr>
              <w:jc w:val="center"/>
              <w:textAlignment w:val="bottom"/>
              <w:rPr>
                <w:sz w:val="18"/>
                <w:szCs w:val="18"/>
              </w:rPr>
            </w:pPr>
            <w:r w:rsidRPr="001D48FA">
              <w:rPr>
                <w:color w:val="000000"/>
                <w:kern w:val="24"/>
                <w:sz w:val="18"/>
                <w:szCs w:val="18"/>
              </w:rPr>
              <w:t>.13</w:t>
            </w:r>
          </w:p>
        </w:tc>
        <w:tc>
          <w:tcPr>
            <w:tcW w:w="624" w:type="dxa"/>
            <w:tcBorders>
              <w:top w:val="nil"/>
              <w:left w:val="nil"/>
              <w:bottom w:val="nil"/>
              <w:right w:val="nil"/>
            </w:tcBorders>
            <w:shd w:val="clear" w:color="auto" w:fill="86D0BF"/>
            <w:tcMar>
              <w:top w:w="5" w:type="dxa"/>
              <w:left w:w="5" w:type="dxa"/>
              <w:bottom w:w="0" w:type="dxa"/>
              <w:right w:w="5" w:type="dxa"/>
            </w:tcMar>
            <w:vAlign w:val="center"/>
            <w:hideMark/>
          </w:tcPr>
          <w:p w14:paraId="2779E7CD" w14:textId="77777777" w:rsidR="00B92FA9" w:rsidRPr="001D48FA" w:rsidRDefault="00B92FA9" w:rsidP="00B92FA9">
            <w:pPr>
              <w:jc w:val="center"/>
              <w:textAlignment w:val="bottom"/>
              <w:rPr>
                <w:sz w:val="18"/>
                <w:szCs w:val="18"/>
              </w:rPr>
            </w:pPr>
            <w:r w:rsidRPr="001D48FA">
              <w:rPr>
                <w:color w:val="000000"/>
                <w:kern w:val="24"/>
                <w:sz w:val="18"/>
                <w:szCs w:val="18"/>
              </w:rPr>
              <w:t>.47</w:t>
            </w:r>
          </w:p>
        </w:tc>
        <w:tc>
          <w:tcPr>
            <w:tcW w:w="624" w:type="dxa"/>
            <w:tcBorders>
              <w:top w:val="nil"/>
              <w:left w:val="nil"/>
              <w:bottom w:val="nil"/>
              <w:right w:val="nil"/>
            </w:tcBorders>
            <w:shd w:val="clear" w:color="auto" w:fill="E7E6E6"/>
            <w:tcMar>
              <w:top w:w="5" w:type="dxa"/>
              <w:left w:w="5" w:type="dxa"/>
              <w:bottom w:w="0" w:type="dxa"/>
              <w:right w:w="5" w:type="dxa"/>
            </w:tcMar>
            <w:vAlign w:val="center"/>
            <w:hideMark/>
          </w:tcPr>
          <w:p w14:paraId="0ABE70BA" w14:textId="77777777" w:rsidR="00B92FA9" w:rsidRPr="001D48FA" w:rsidRDefault="00B92FA9" w:rsidP="00B92FA9">
            <w:pPr>
              <w:jc w:val="center"/>
              <w:textAlignment w:val="bottom"/>
              <w:rPr>
                <w:sz w:val="18"/>
                <w:szCs w:val="18"/>
              </w:rPr>
            </w:pPr>
            <w:r w:rsidRPr="001D48FA">
              <w:rPr>
                <w:color w:val="000000"/>
                <w:kern w:val="24"/>
                <w:sz w:val="18"/>
                <w:szCs w:val="18"/>
              </w:rPr>
              <w:t>44,163</w:t>
            </w:r>
          </w:p>
        </w:tc>
      </w:tr>
      <w:tr w:rsidR="00B92FA9" w:rsidRPr="00D74367" w14:paraId="3CA78C19" w14:textId="77777777" w:rsidTr="00B92FA9">
        <w:trPr>
          <w:trHeight w:val="292"/>
        </w:trPr>
        <w:tc>
          <w:tcPr>
            <w:tcW w:w="15250" w:type="dxa"/>
            <w:gridSpan w:val="24"/>
            <w:tcBorders>
              <w:top w:val="nil"/>
              <w:left w:val="nil"/>
              <w:bottom w:val="nil"/>
              <w:right w:val="nil"/>
            </w:tcBorders>
            <w:shd w:val="clear" w:color="auto" w:fill="auto"/>
            <w:tcMar>
              <w:top w:w="5" w:type="dxa"/>
              <w:left w:w="5" w:type="dxa"/>
              <w:bottom w:w="0" w:type="dxa"/>
              <w:right w:w="5" w:type="dxa"/>
            </w:tcMar>
            <w:vAlign w:val="center"/>
          </w:tcPr>
          <w:p w14:paraId="1863830F" w14:textId="77777777" w:rsidR="00B92FA9" w:rsidRPr="00D74367" w:rsidRDefault="00B92FA9" w:rsidP="00B92FA9">
            <w:pPr>
              <w:textAlignment w:val="bottom"/>
              <w:rPr>
                <w:rFonts w:ascii="Avenir Book" w:hAnsi="Avenir Book" w:cs="Arial"/>
                <w:color w:val="000000"/>
                <w:kern w:val="24"/>
                <w:sz w:val="18"/>
                <w:szCs w:val="18"/>
              </w:rPr>
            </w:pPr>
            <w:r w:rsidRPr="00F31E97">
              <w:rPr>
                <w:i/>
                <w:iCs/>
                <w:color w:val="000000"/>
                <w:kern w:val="24"/>
                <w:sz w:val="19"/>
                <w:szCs w:val="19"/>
              </w:rPr>
              <w:t>Note.</w:t>
            </w:r>
            <w:r w:rsidRPr="00F31E97">
              <w:rPr>
                <w:color w:val="000000"/>
                <w:kern w:val="24"/>
                <w:sz w:val="19"/>
                <w:szCs w:val="19"/>
              </w:rPr>
              <w:t xml:space="preserve"> Below the diagonal are meta-analytic correlations; above the diagonal are the number of studies </w:t>
            </w:r>
            <w:r>
              <w:rPr>
                <w:color w:val="000000"/>
                <w:kern w:val="24"/>
                <w:sz w:val="19"/>
                <w:szCs w:val="19"/>
              </w:rPr>
              <w:t xml:space="preserve">that </w:t>
            </w:r>
            <w:r w:rsidRPr="00F31E97">
              <w:rPr>
                <w:color w:val="000000"/>
                <w:kern w:val="24"/>
                <w:sz w:val="19"/>
                <w:szCs w:val="19"/>
              </w:rPr>
              <w:t xml:space="preserve">estimated correlations between diagnoses; on the diagonal </w:t>
            </w:r>
            <w:r>
              <w:rPr>
                <w:color w:val="000000"/>
                <w:kern w:val="24"/>
                <w:sz w:val="19"/>
                <w:szCs w:val="19"/>
              </w:rPr>
              <w:t>is the total sample size</w:t>
            </w:r>
            <w:r w:rsidRPr="00F31E97">
              <w:rPr>
                <w:color w:val="000000"/>
                <w:kern w:val="24"/>
                <w:sz w:val="19"/>
                <w:szCs w:val="19"/>
              </w:rPr>
              <w:t xml:space="preserve"> assessed per diagnosis. AUD = Alcohol use disorder, AN/BN = anorexia/bulimia, </w:t>
            </w:r>
            <w:proofErr w:type="spellStart"/>
            <w:r w:rsidRPr="00F31E97">
              <w:rPr>
                <w:color w:val="000000"/>
                <w:kern w:val="24"/>
                <w:sz w:val="19"/>
                <w:szCs w:val="19"/>
              </w:rPr>
              <w:t>AsPD</w:t>
            </w:r>
            <w:proofErr w:type="spellEnd"/>
            <w:r w:rsidRPr="00F31E97">
              <w:rPr>
                <w:color w:val="000000"/>
                <w:kern w:val="24"/>
                <w:sz w:val="19"/>
                <w:szCs w:val="19"/>
              </w:rPr>
              <w:t xml:space="preserve"> = antisocial personality disorder, </w:t>
            </w:r>
            <w:proofErr w:type="spellStart"/>
            <w:r w:rsidRPr="00F31E97">
              <w:rPr>
                <w:color w:val="000000"/>
                <w:kern w:val="24"/>
                <w:sz w:val="19"/>
                <w:szCs w:val="19"/>
              </w:rPr>
              <w:t>AvPD</w:t>
            </w:r>
            <w:proofErr w:type="spellEnd"/>
            <w:r w:rsidRPr="00F31E97">
              <w:rPr>
                <w:color w:val="000000"/>
                <w:kern w:val="24"/>
                <w:sz w:val="19"/>
                <w:szCs w:val="19"/>
              </w:rPr>
              <w:t xml:space="preserve"> = avoidant personality disorder, BPD = borderline personality disorder, DPD = dependent personality disorder, DUD = drug use disorder, </w:t>
            </w:r>
            <w:proofErr w:type="spellStart"/>
            <w:r w:rsidRPr="00F31E97">
              <w:rPr>
                <w:color w:val="000000"/>
                <w:kern w:val="24"/>
                <w:sz w:val="19"/>
                <w:szCs w:val="19"/>
              </w:rPr>
              <w:t>Dys</w:t>
            </w:r>
            <w:proofErr w:type="spellEnd"/>
            <w:r w:rsidRPr="00F31E97">
              <w:rPr>
                <w:color w:val="000000"/>
                <w:kern w:val="24"/>
                <w:sz w:val="19"/>
                <w:szCs w:val="19"/>
              </w:rPr>
              <w:t xml:space="preserve">. = dysthymia, GAD = generalized anxiety disorder, HPD = histrionic personality disorder, MDD = major depressive disorder, NPD = narcissistic personality disorder, OCD = obsessive-compulsive disorder, OCPD = obsessive-compulsive personality disorder, PPD = paranoid personality disorder, </w:t>
            </w:r>
            <w:proofErr w:type="spellStart"/>
            <w:r w:rsidRPr="00F31E97">
              <w:rPr>
                <w:color w:val="000000"/>
                <w:kern w:val="24"/>
                <w:sz w:val="19"/>
                <w:szCs w:val="19"/>
              </w:rPr>
              <w:t>Psy</w:t>
            </w:r>
            <w:proofErr w:type="spellEnd"/>
            <w:r w:rsidRPr="00F31E97">
              <w:rPr>
                <w:color w:val="000000"/>
                <w:kern w:val="24"/>
                <w:sz w:val="19"/>
                <w:szCs w:val="19"/>
              </w:rPr>
              <w:t xml:space="preserve"> = psychotic disorders, PTSD = post-traumatic stress disorder, Soc. Ph. = social phobia/social anxiety disorder, Spec. Ph. = specific phobia, </w:t>
            </w:r>
            <w:proofErr w:type="spellStart"/>
            <w:r w:rsidRPr="00F31E97">
              <w:rPr>
                <w:color w:val="000000"/>
                <w:kern w:val="24"/>
                <w:sz w:val="19"/>
                <w:szCs w:val="19"/>
              </w:rPr>
              <w:t>StPD</w:t>
            </w:r>
            <w:proofErr w:type="spellEnd"/>
            <w:r w:rsidRPr="00F31E97">
              <w:rPr>
                <w:color w:val="000000"/>
                <w:kern w:val="24"/>
                <w:sz w:val="19"/>
                <w:szCs w:val="19"/>
              </w:rPr>
              <w:t xml:space="preserve"> = schizotypal personality disorder, </w:t>
            </w:r>
            <w:proofErr w:type="spellStart"/>
            <w:r w:rsidRPr="00F31E97">
              <w:rPr>
                <w:color w:val="000000"/>
                <w:kern w:val="24"/>
                <w:sz w:val="19"/>
                <w:szCs w:val="19"/>
              </w:rPr>
              <w:t>SzPD</w:t>
            </w:r>
            <w:proofErr w:type="spellEnd"/>
            <w:r w:rsidRPr="00F31E97">
              <w:rPr>
                <w:color w:val="000000"/>
                <w:kern w:val="24"/>
                <w:sz w:val="19"/>
                <w:szCs w:val="19"/>
              </w:rPr>
              <w:t xml:space="preserve"> = schizoid personality disorder.</w:t>
            </w:r>
          </w:p>
        </w:tc>
      </w:tr>
    </w:tbl>
    <w:p w14:paraId="3C6DD5AF" w14:textId="77777777" w:rsidR="003D6233" w:rsidRDefault="003D6233" w:rsidP="00B92FA9">
      <w:pPr>
        <w:spacing w:line="480" w:lineRule="auto"/>
      </w:pPr>
    </w:p>
    <w:p w14:paraId="4DAD537B" w14:textId="1080E8C0" w:rsidR="00B92FA9" w:rsidRDefault="00B92FA9" w:rsidP="00B92FA9">
      <w:pPr>
        <w:spacing w:line="480" w:lineRule="auto"/>
      </w:pPr>
      <w:r>
        <w:lastRenderedPageBreak/>
        <w:t>Table 3. Factor loadings for the one to five-factor exploratory factor-analysis models</w:t>
      </w:r>
    </w:p>
    <w:tbl>
      <w:tblPr>
        <w:tblW w:w="15448" w:type="dxa"/>
        <w:tblInd w:w="-1260" w:type="dxa"/>
        <w:tblLayout w:type="fixed"/>
        <w:tblLook w:val="04A0" w:firstRow="1" w:lastRow="0" w:firstColumn="1" w:lastColumn="0" w:noHBand="0" w:noVBand="1"/>
      </w:tblPr>
      <w:tblGrid>
        <w:gridCol w:w="1425"/>
        <w:gridCol w:w="986"/>
        <w:gridCol w:w="268"/>
        <w:gridCol w:w="854"/>
        <w:gridCol w:w="856"/>
        <w:gridCol w:w="236"/>
        <w:gridCol w:w="856"/>
        <w:gridCol w:w="856"/>
        <w:gridCol w:w="857"/>
        <w:gridCol w:w="259"/>
        <w:gridCol w:w="894"/>
        <w:gridCol w:w="856"/>
        <w:gridCol w:w="856"/>
        <w:gridCol w:w="858"/>
        <w:gridCol w:w="236"/>
        <w:gridCol w:w="856"/>
        <w:gridCol w:w="856"/>
        <w:gridCol w:w="856"/>
        <w:gridCol w:w="856"/>
        <w:gridCol w:w="862"/>
        <w:gridCol w:w="9"/>
      </w:tblGrid>
      <w:tr w:rsidR="00B92FA9" w:rsidRPr="00D74367" w14:paraId="3B312C8B" w14:textId="77777777" w:rsidTr="003D6233">
        <w:trPr>
          <w:trHeight w:val="304"/>
        </w:trPr>
        <w:tc>
          <w:tcPr>
            <w:tcW w:w="1427" w:type="dxa"/>
            <w:tcBorders>
              <w:left w:val="nil"/>
              <w:right w:val="nil"/>
            </w:tcBorders>
            <w:shd w:val="clear" w:color="auto" w:fill="auto"/>
            <w:noWrap/>
            <w:vAlign w:val="bottom"/>
          </w:tcPr>
          <w:p w14:paraId="0D68749F" w14:textId="77777777" w:rsidR="00B92FA9" w:rsidRPr="00721606" w:rsidRDefault="00B92FA9" w:rsidP="00B92FA9">
            <w:pPr>
              <w:rPr>
                <w:color w:val="000000"/>
              </w:rPr>
            </w:pPr>
          </w:p>
        </w:tc>
        <w:tc>
          <w:tcPr>
            <w:tcW w:w="987" w:type="dxa"/>
            <w:tcBorders>
              <w:left w:val="nil"/>
              <w:bottom w:val="single" w:sz="4" w:space="0" w:color="auto"/>
              <w:right w:val="nil"/>
            </w:tcBorders>
            <w:shd w:val="clear" w:color="auto" w:fill="auto"/>
            <w:noWrap/>
            <w:vAlign w:val="bottom"/>
          </w:tcPr>
          <w:p w14:paraId="7B4EB08E" w14:textId="77777777" w:rsidR="00B92FA9" w:rsidRPr="00915655" w:rsidRDefault="00B92FA9" w:rsidP="00B92FA9">
            <w:pPr>
              <w:jc w:val="center"/>
              <w:rPr>
                <w:b/>
                <w:bCs/>
                <w:color w:val="000000"/>
                <w:sz w:val="21"/>
                <w:szCs w:val="21"/>
              </w:rPr>
            </w:pPr>
            <w:r w:rsidRPr="00915655">
              <w:rPr>
                <w:b/>
                <w:bCs/>
                <w:color w:val="000000"/>
                <w:sz w:val="21"/>
                <w:szCs w:val="21"/>
              </w:rPr>
              <w:t>1 Factor</w:t>
            </w:r>
          </w:p>
        </w:tc>
        <w:tc>
          <w:tcPr>
            <w:tcW w:w="269" w:type="dxa"/>
            <w:tcBorders>
              <w:left w:val="nil"/>
              <w:right w:val="nil"/>
            </w:tcBorders>
          </w:tcPr>
          <w:p w14:paraId="14D82BA7" w14:textId="77777777" w:rsidR="00B92FA9" w:rsidRPr="00915655" w:rsidRDefault="00B92FA9" w:rsidP="00B92FA9">
            <w:pPr>
              <w:jc w:val="center"/>
              <w:rPr>
                <w:b/>
                <w:bCs/>
                <w:color w:val="000000"/>
                <w:sz w:val="21"/>
                <w:szCs w:val="21"/>
              </w:rPr>
            </w:pPr>
          </w:p>
        </w:tc>
        <w:tc>
          <w:tcPr>
            <w:tcW w:w="1712" w:type="dxa"/>
            <w:gridSpan w:val="2"/>
            <w:tcBorders>
              <w:left w:val="nil"/>
              <w:bottom w:val="single" w:sz="4" w:space="0" w:color="auto"/>
              <w:right w:val="nil"/>
            </w:tcBorders>
            <w:shd w:val="clear" w:color="auto" w:fill="F2F2F2" w:themeFill="background1" w:themeFillShade="F2"/>
            <w:noWrap/>
            <w:vAlign w:val="bottom"/>
          </w:tcPr>
          <w:p w14:paraId="440F6715" w14:textId="77777777" w:rsidR="00B92FA9" w:rsidRPr="00915655" w:rsidRDefault="00B92FA9" w:rsidP="00B92FA9">
            <w:pPr>
              <w:jc w:val="center"/>
              <w:rPr>
                <w:b/>
                <w:bCs/>
                <w:color w:val="000000"/>
                <w:sz w:val="20"/>
                <w:szCs w:val="20"/>
              </w:rPr>
            </w:pPr>
            <w:r w:rsidRPr="004E3EFA">
              <w:rPr>
                <w:b/>
                <w:bCs/>
                <w:color w:val="000000"/>
                <w:sz w:val="21"/>
                <w:szCs w:val="21"/>
              </w:rPr>
              <w:t>2 Factor</w:t>
            </w:r>
          </w:p>
        </w:tc>
        <w:tc>
          <w:tcPr>
            <w:tcW w:w="235" w:type="dxa"/>
            <w:tcBorders>
              <w:left w:val="nil"/>
              <w:right w:val="nil"/>
            </w:tcBorders>
          </w:tcPr>
          <w:p w14:paraId="1DF25A10" w14:textId="77777777" w:rsidR="00B92FA9" w:rsidRPr="00915655" w:rsidRDefault="00B92FA9" w:rsidP="00B92FA9">
            <w:pPr>
              <w:jc w:val="center"/>
              <w:rPr>
                <w:b/>
                <w:bCs/>
                <w:color w:val="000000"/>
                <w:sz w:val="21"/>
                <w:szCs w:val="21"/>
              </w:rPr>
            </w:pPr>
          </w:p>
        </w:tc>
        <w:tc>
          <w:tcPr>
            <w:tcW w:w="2569" w:type="dxa"/>
            <w:gridSpan w:val="3"/>
            <w:tcBorders>
              <w:left w:val="nil"/>
              <w:bottom w:val="single" w:sz="4" w:space="0" w:color="auto"/>
              <w:right w:val="nil"/>
            </w:tcBorders>
            <w:shd w:val="clear" w:color="auto" w:fill="auto"/>
            <w:noWrap/>
            <w:vAlign w:val="bottom"/>
          </w:tcPr>
          <w:p w14:paraId="7575CB96" w14:textId="77777777" w:rsidR="00B92FA9" w:rsidRPr="00915655" w:rsidRDefault="00B92FA9" w:rsidP="00B92FA9">
            <w:pPr>
              <w:jc w:val="center"/>
              <w:rPr>
                <w:b/>
                <w:bCs/>
                <w:color w:val="000000"/>
                <w:sz w:val="21"/>
                <w:szCs w:val="21"/>
              </w:rPr>
            </w:pPr>
            <w:r w:rsidRPr="00915655">
              <w:rPr>
                <w:b/>
                <w:bCs/>
                <w:color w:val="000000"/>
                <w:sz w:val="21"/>
                <w:szCs w:val="21"/>
              </w:rPr>
              <w:t>3 Factor</w:t>
            </w:r>
          </w:p>
        </w:tc>
        <w:tc>
          <w:tcPr>
            <w:tcW w:w="259" w:type="dxa"/>
            <w:tcBorders>
              <w:left w:val="nil"/>
              <w:right w:val="nil"/>
            </w:tcBorders>
          </w:tcPr>
          <w:p w14:paraId="4310270A" w14:textId="77777777" w:rsidR="00B92FA9" w:rsidRPr="00915655" w:rsidRDefault="00B92FA9" w:rsidP="00B92FA9">
            <w:pPr>
              <w:jc w:val="center"/>
              <w:rPr>
                <w:b/>
                <w:bCs/>
                <w:color w:val="000000"/>
                <w:sz w:val="21"/>
                <w:szCs w:val="21"/>
              </w:rPr>
            </w:pPr>
          </w:p>
        </w:tc>
        <w:tc>
          <w:tcPr>
            <w:tcW w:w="3464" w:type="dxa"/>
            <w:gridSpan w:val="4"/>
            <w:tcBorders>
              <w:left w:val="nil"/>
              <w:bottom w:val="single" w:sz="4" w:space="0" w:color="auto"/>
              <w:right w:val="nil"/>
            </w:tcBorders>
            <w:shd w:val="clear" w:color="auto" w:fill="F2F2F2" w:themeFill="background1" w:themeFillShade="F2"/>
            <w:noWrap/>
            <w:vAlign w:val="bottom"/>
          </w:tcPr>
          <w:p w14:paraId="5DB673B0" w14:textId="77777777" w:rsidR="00B92FA9" w:rsidRPr="00915655" w:rsidRDefault="00B92FA9" w:rsidP="00B92FA9">
            <w:pPr>
              <w:jc w:val="center"/>
              <w:rPr>
                <w:b/>
                <w:bCs/>
                <w:color w:val="000000"/>
                <w:sz w:val="21"/>
                <w:szCs w:val="21"/>
              </w:rPr>
            </w:pPr>
            <w:r w:rsidRPr="00915655">
              <w:rPr>
                <w:b/>
                <w:bCs/>
                <w:color w:val="000000"/>
                <w:sz w:val="21"/>
                <w:szCs w:val="21"/>
              </w:rPr>
              <w:t>4 Factor</w:t>
            </w:r>
          </w:p>
        </w:tc>
        <w:tc>
          <w:tcPr>
            <w:tcW w:w="235" w:type="dxa"/>
            <w:tcBorders>
              <w:left w:val="nil"/>
              <w:right w:val="nil"/>
            </w:tcBorders>
            <w:shd w:val="clear" w:color="auto" w:fill="F2F2F2" w:themeFill="background1" w:themeFillShade="F2"/>
          </w:tcPr>
          <w:p w14:paraId="3B810499" w14:textId="77777777" w:rsidR="00B92FA9" w:rsidRPr="00915655" w:rsidRDefault="00B92FA9" w:rsidP="00B92FA9">
            <w:pPr>
              <w:jc w:val="center"/>
              <w:rPr>
                <w:b/>
                <w:bCs/>
                <w:color w:val="000000"/>
                <w:sz w:val="21"/>
                <w:szCs w:val="21"/>
              </w:rPr>
            </w:pPr>
          </w:p>
        </w:tc>
        <w:tc>
          <w:tcPr>
            <w:tcW w:w="4289" w:type="dxa"/>
            <w:gridSpan w:val="6"/>
            <w:tcBorders>
              <w:left w:val="nil"/>
              <w:bottom w:val="single" w:sz="4" w:space="0" w:color="auto"/>
              <w:right w:val="nil"/>
            </w:tcBorders>
            <w:shd w:val="clear" w:color="auto" w:fill="auto"/>
            <w:vAlign w:val="bottom"/>
          </w:tcPr>
          <w:p w14:paraId="5F9A3D5E" w14:textId="77777777" w:rsidR="00B92FA9" w:rsidRPr="00915655" w:rsidRDefault="00B92FA9" w:rsidP="00B92FA9">
            <w:pPr>
              <w:jc w:val="center"/>
              <w:rPr>
                <w:b/>
                <w:bCs/>
                <w:color w:val="000000"/>
                <w:sz w:val="21"/>
                <w:szCs w:val="21"/>
              </w:rPr>
            </w:pPr>
            <w:r w:rsidRPr="00915655">
              <w:rPr>
                <w:b/>
                <w:bCs/>
                <w:color w:val="000000"/>
                <w:sz w:val="21"/>
                <w:szCs w:val="21"/>
              </w:rPr>
              <w:t>5 Factor</w:t>
            </w:r>
          </w:p>
        </w:tc>
      </w:tr>
      <w:tr w:rsidR="003D6233" w:rsidRPr="00D74367" w14:paraId="639CD313" w14:textId="77777777" w:rsidTr="003D6233">
        <w:trPr>
          <w:gridAfter w:val="1"/>
          <w:wAfter w:w="9" w:type="dxa"/>
          <w:trHeight w:val="304"/>
        </w:trPr>
        <w:tc>
          <w:tcPr>
            <w:tcW w:w="1427" w:type="dxa"/>
            <w:tcBorders>
              <w:left w:val="nil"/>
              <w:bottom w:val="nil"/>
              <w:right w:val="nil"/>
            </w:tcBorders>
            <w:shd w:val="clear" w:color="auto" w:fill="auto"/>
            <w:noWrap/>
            <w:vAlign w:val="bottom"/>
          </w:tcPr>
          <w:p w14:paraId="6886B1D3" w14:textId="77777777" w:rsidR="00B92FA9" w:rsidRPr="00721606" w:rsidRDefault="00B92FA9" w:rsidP="00B92FA9">
            <w:pPr>
              <w:rPr>
                <w:color w:val="000000"/>
              </w:rPr>
            </w:pPr>
          </w:p>
        </w:tc>
        <w:tc>
          <w:tcPr>
            <w:tcW w:w="987" w:type="dxa"/>
            <w:tcBorders>
              <w:top w:val="single" w:sz="4" w:space="0" w:color="auto"/>
              <w:left w:val="nil"/>
              <w:bottom w:val="nil"/>
              <w:right w:val="nil"/>
            </w:tcBorders>
            <w:shd w:val="clear" w:color="auto" w:fill="auto"/>
            <w:noWrap/>
            <w:vAlign w:val="bottom"/>
          </w:tcPr>
          <w:p w14:paraId="1260E9FC" w14:textId="77777777" w:rsidR="00B92FA9" w:rsidRPr="004E3EFA" w:rsidRDefault="00B92FA9" w:rsidP="00B92FA9">
            <w:pPr>
              <w:jc w:val="center"/>
              <w:rPr>
                <w:i/>
                <w:iCs/>
                <w:color w:val="000000"/>
              </w:rPr>
            </w:pPr>
            <w:r w:rsidRPr="004E3EFA">
              <w:rPr>
                <w:i/>
                <w:iCs/>
                <w:color w:val="000000"/>
              </w:rPr>
              <w:t>G</w:t>
            </w:r>
          </w:p>
        </w:tc>
        <w:tc>
          <w:tcPr>
            <w:tcW w:w="269" w:type="dxa"/>
            <w:tcBorders>
              <w:left w:val="nil"/>
              <w:bottom w:val="nil"/>
              <w:right w:val="nil"/>
            </w:tcBorders>
          </w:tcPr>
          <w:p w14:paraId="2AFD2577" w14:textId="77777777" w:rsidR="00B92FA9" w:rsidRPr="004E3EFA" w:rsidRDefault="00B92FA9" w:rsidP="00B92FA9">
            <w:pPr>
              <w:jc w:val="center"/>
              <w:rPr>
                <w:i/>
                <w:iCs/>
                <w:color w:val="000000"/>
              </w:rPr>
            </w:pPr>
          </w:p>
        </w:tc>
        <w:tc>
          <w:tcPr>
            <w:tcW w:w="855" w:type="dxa"/>
            <w:tcBorders>
              <w:top w:val="single" w:sz="4" w:space="0" w:color="auto"/>
              <w:left w:val="nil"/>
              <w:bottom w:val="nil"/>
              <w:right w:val="nil"/>
            </w:tcBorders>
            <w:shd w:val="clear" w:color="auto" w:fill="F2F2F2" w:themeFill="background1" w:themeFillShade="F2"/>
            <w:noWrap/>
            <w:vAlign w:val="bottom"/>
          </w:tcPr>
          <w:p w14:paraId="4C93138E" w14:textId="77777777" w:rsidR="00B92FA9" w:rsidRPr="004E3EFA" w:rsidRDefault="00B92FA9" w:rsidP="00B92FA9">
            <w:pPr>
              <w:jc w:val="center"/>
              <w:rPr>
                <w:i/>
                <w:iCs/>
                <w:color w:val="000000"/>
              </w:rPr>
            </w:pPr>
            <w:r w:rsidRPr="004E3EFA">
              <w:rPr>
                <w:i/>
                <w:iCs/>
                <w:color w:val="000000"/>
              </w:rPr>
              <w:t>Int</w:t>
            </w:r>
          </w:p>
        </w:tc>
        <w:tc>
          <w:tcPr>
            <w:tcW w:w="856" w:type="dxa"/>
            <w:tcBorders>
              <w:top w:val="single" w:sz="4" w:space="0" w:color="auto"/>
              <w:left w:val="nil"/>
              <w:bottom w:val="nil"/>
              <w:right w:val="nil"/>
            </w:tcBorders>
            <w:shd w:val="clear" w:color="auto" w:fill="F2F2F2" w:themeFill="background1" w:themeFillShade="F2"/>
            <w:noWrap/>
            <w:vAlign w:val="bottom"/>
          </w:tcPr>
          <w:p w14:paraId="416219CF" w14:textId="77777777" w:rsidR="00B92FA9" w:rsidRPr="004E3EFA" w:rsidRDefault="00B92FA9" w:rsidP="00B92FA9">
            <w:pPr>
              <w:jc w:val="center"/>
              <w:rPr>
                <w:i/>
                <w:iCs/>
                <w:color w:val="000000"/>
              </w:rPr>
            </w:pPr>
            <w:r w:rsidRPr="004E3EFA">
              <w:rPr>
                <w:i/>
                <w:iCs/>
                <w:color w:val="000000"/>
              </w:rPr>
              <w:t>Ext</w:t>
            </w:r>
          </w:p>
        </w:tc>
        <w:tc>
          <w:tcPr>
            <w:tcW w:w="235" w:type="dxa"/>
            <w:tcBorders>
              <w:left w:val="nil"/>
              <w:bottom w:val="nil"/>
              <w:right w:val="nil"/>
            </w:tcBorders>
          </w:tcPr>
          <w:p w14:paraId="6B84F143" w14:textId="77777777" w:rsidR="00B92FA9" w:rsidRPr="004E3EFA" w:rsidRDefault="00B92FA9" w:rsidP="00B92FA9">
            <w:pPr>
              <w:jc w:val="center"/>
              <w:rPr>
                <w:i/>
                <w:iCs/>
                <w:color w:val="000000"/>
              </w:rPr>
            </w:pPr>
          </w:p>
        </w:tc>
        <w:tc>
          <w:tcPr>
            <w:tcW w:w="856" w:type="dxa"/>
            <w:tcBorders>
              <w:top w:val="single" w:sz="4" w:space="0" w:color="auto"/>
              <w:left w:val="nil"/>
              <w:bottom w:val="nil"/>
              <w:right w:val="nil"/>
            </w:tcBorders>
            <w:shd w:val="clear" w:color="auto" w:fill="auto"/>
            <w:noWrap/>
            <w:vAlign w:val="bottom"/>
          </w:tcPr>
          <w:p w14:paraId="66289A16" w14:textId="77777777" w:rsidR="00B92FA9" w:rsidRPr="004E3EFA" w:rsidRDefault="00B92FA9" w:rsidP="00B92FA9">
            <w:pPr>
              <w:jc w:val="center"/>
              <w:rPr>
                <w:i/>
                <w:iCs/>
                <w:color w:val="000000"/>
              </w:rPr>
            </w:pPr>
            <w:r w:rsidRPr="004E3EFA">
              <w:rPr>
                <w:i/>
                <w:iCs/>
                <w:color w:val="000000"/>
              </w:rPr>
              <w:t>Int</w:t>
            </w:r>
          </w:p>
        </w:tc>
        <w:tc>
          <w:tcPr>
            <w:tcW w:w="856" w:type="dxa"/>
            <w:tcBorders>
              <w:top w:val="single" w:sz="4" w:space="0" w:color="auto"/>
              <w:left w:val="nil"/>
              <w:bottom w:val="nil"/>
              <w:right w:val="nil"/>
            </w:tcBorders>
            <w:shd w:val="clear" w:color="auto" w:fill="auto"/>
            <w:noWrap/>
            <w:vAlign w:val="bottom"/>
          </w:tcPr>
          <w:p w14:paraId="3EAC3CD9" w14:textId="77777777" w:rsidR="00B92FA9" w:rsidRPr="004E3EFA" w:rsidRDefault="00B92FA9" w:rsidP="00B92FA9">
            <w:pPr>
              <w:jc w:val="center"/>
              <w:rPr>
                <w:i/>
                <w:iCs/>
                <w:color w:val="000000"/>
              </w:rPr>
            </w:pPr>
            <w:r w:rsidRPr="004E3EFA">
              <w:rPr>
                <w:i/>
                <w:iCs/>
                <w:color w:val="000000"/>
              </w:rPr>
              <w:t>Ext</w:t>
            </w:r>
          </w:p>
        </w:tc>
        <w:tc>
          <w:tcPr>
            <w:tcW w:w="856" w:type="dxa"/>
            <w:tcBorders>
              <w:top w:val="single" w:sz="4" w:space="0" w:color="auto"/>
              <w:left w:val="nil"/>
              <w:bottom w:val="nil"/>
              <w:right w:val="nil"/>
            </w:tcBorders>
            <w:shd w:val="clear" w:color="auto" w:fill="auto"/>
            <w:noWrap/>
            <w:vAlign w:val="bottom"/>
          </w:tcPr>
          <w:p w14:paraId="70A71829" w14:textId="77777777" w:rsidR="00B92FA9" w:rsidRPr="004E3EFA" w:rsidRDefault="00B92FA9" w:rsidP="00B92FA9">
            <w:pPr>
              <w:jc w:val="center"/>
              <w:rPr>
                <w:i/>
                <w:iCs/>
                <w:color w:val="000000"/>
              </w:rPr>
            </w:pPr>
            <w:proofErr w:type="spellStart"/>
            <w:r w:rsidRPr="004E3EFA">
              <w:rPr>
                <w:i/>
                <w:iCs/>
                <w:color w:val="000000"/>
              </w:rPr>
              <w:t>Psy</w:t>
            </w:r>
            <w:proofErr w:type="spellEnd"/>
          </w:p>
        </w:tc>
        <w:tc>
          <w:tcPr>
            <w:tcW w:w="259" w:type="dxa"/>
            <w:tcBorders>
              <w:left w:val="nil"/>
              <w:bottom w:val="nil"/>
              <w:right w:val="nil"/>
            </w:tcBorders>
          </w:tcPr>
          <w:p w14:paraId="5556DA19" w14:textId="77777777" w:rsidR="00B92FA9" w:rsidRPr="004E3EFA" w:rsidRDefault="00B92FA9" w:rsidP="00B92FA9">
            <w:pPr>
              <w:jc w:val="center"/>
              <w:rPr>
                <w:i/>
                <w:iCs/>
                <w:color w:val="000000"/>
              </w:rPr>
            </w:pPr>
          </w:p>
        </w:tc>
        <w:tc>
          <w:tcPr>
            <w:tcW w:w="894" w:type="dxa"/>
            <w:tcBorders>
              <w:top w:val="single" w:sz="4" w:space="0" w:color="auto"/>
              <w:left w:val="nil"/>
              <w:bottom w:val="nil"/>
              <w:right w:val="nil"/>
            </w:tcBorders>
            <w:shd w:val="clear" w:color="auto" w:fill="F2F2F2" w:themeFill="background1" w:themeFillShade="F2"/>
            <w:noWrap/>
            <w:vAlign w:val="bottom"/>
          </w:tcPr>
          <w:p w14:paraId="7FF9DF00" w14:textId="77777777" w:rsidR="00B92FA9" w:rsidRPr="004E3EFA" w:rsidRDefault="00B92FA9" w:rsidP="00B92FA9">
            <w:pPr>
              <w:jc w:val="center"/>
              <w:rPr>
                <w:i/>
                <w:iCs/>
                <w:color w:val="000000"/>
              </w:rPr>
            </w:pPr>
            <w:r w:rsidRPr="004E3EFA">
              <w:rPr>
                <w:i/>
                <w:iCs/>
                <w:color w:val="000000"/>
              </w:rPr>
              <w:t>Int</w:t>
            </w:r>
          </w:p>
        </w:tc>
        <w:tc>
          <w:tcPr>
            <w:tcW w:w="856" w:type="dxa"/>
            <w:tcBorders>
              <w:top w:val="single" w:sz="4" w:space="0" w:color="auto"/>
              <w:left w:val="nil"/>
              <w:bottom w:val="nil"/>
              <w:right w:val="nil"/>
            </w:tcBorders>
            <w:shd w:val="clear" w:color="auto" w:fill="F2F2F2" w:themeFill="background1" w:themeFillShade="F2"/>
            <w:noWrap/>
            <w:vAlign w:val="bottom"/>
          </w:tcPr>
          <w:p w14:paraId="2FECEEC0" w14:textId="77777777" w:rsidR="00B92FA9" w:rsidRPr="004E3EFA" w:rsidRDefault="00B92FA9" w:rsidP="00B92FA9">
            <w:pPr>
              <w:jc w:val="center"/>
              <w:rPr>
                <w:i/>
                <w:iCs/>
                <w:color w:val="000000"/>
              </w:rPr>
            </w:pPr>
            <w:r w:rsidRPr="004E3EFA">
              <w:rPr>
                <w:i/>
                <w:iCs/>
                <w:color w:val="000000"/>
              </w:rPr>
              <w:t>Dis</w:t>
            </w:r>
          </w:p>
        </w:tc>
        <w:tc>
          <w:tcPr>
            <w:tcW w:w="856" w:type="dxa"/>
            <w:tcBorders>
              <w:top w:val="single" w:sz="4" w:space="0" w:color="auto"/>
              <w:left w:val="nil"/>
              <w:bottom w:val="nil"/>
              <w:right w:val="nil"/>
            </w:tcBorders>
            <w:shd w:val="clear" w:color="auto" w:fill="F2F2F2" w:themeFill="background1" w:themeFillShade="F2"/>
            <w:noWrap/>
            <w:vAlign w:val="bottom"/>
          </w:tcPr>
          <w:p w14:paraId="2F8FF705" w14:textId="77777777" w:rsidR="00B92FA9" w:rsidRPr="004E3EFA" w:rsidRDefault="00B92FA9" w:rsidP="00B92FA9">
            <w:pPr>
              <w:jc w:val="center"/>
              <w:rPr>
                <w:i/>
                <w:iCs/>
                <w:color w:val="000000"/>
              </w:rPr>
            </w:pPr>
            <w:r w:rsidRPr="004E3EFA">
              <w:rPr>
                <w:i/>
                <w:iCs/>
                <w:color w:val="000000"/>
              </w:rPr>
              <w:t>Ant</w:t>
            </w:r>
          </w:p>
        </w:tc>
        <w:tc>
          <w:tcPr>
            <w:tcW w:w="856" w:type="dxa"/>
            <w:tcBorders>
              <w:top w:val="single" w:sz="4" w:space="0" w:color="auto"/>
              <w:left w:val="nil"/>
              <w:bottom w:val="nil"/>
              <w:right w:val="nil"/>
            </w:tcBorders>
            <w:shd w:val="clear" w:color="auto" w:fill="F2F2F2" w:themeFill="background1" w:themeFillShade="F2"/>
            <w:noWrap/>
            <w:vAlign w:val="bottom"/>
          </w:tcPr>
          <w:p w14:paraId="4104484B" w14:textId="77777777" w:rsidR="00B92FA9" w:rsidRPr="004E3EFA" w:rsidRDefault="00B92FA9" w:rsidP="00B92FA9">
            <w:pPr>
              <w:jc w:val="center"/>
              <w:rPr>
                <w:i/>
                <w:iCs/>
                <w:color w:val="000000"/>
              </w:rPr>
            </w:pPr>
            <w:proofErr w:type="spellStart"/>
            <w:r w:rsidRPr="004E3EFA">
              <w:rPr>
                <w:i/>
                <w:iCs/>
                <w:color w:val="000000"/>
              </w:rPr>
              <w:t>Psy</w:t>
            </w:r>
            <w:proofErr w:type="spellEnd"/>
          </w:p>
        </w:tc>
        <w:tc>
          <w:tcPr>
            <w:tcW w:w="235" w:type="dxa"/>
            <w:tcBorders>
              <w:left w:val="nil"/>
              <w:bottom w:val="nil"/>
              <w:right w:val="nil"/>
            </w:tcBorders>
            <w:shd w:val="clear" w:color="auto" w:fill="F2F2F2" w:themeFill="background1" w:themeFillShade="F2"/>
          </w:tcPr>
          <w:p w14:paraId="5C56380A" w14:textId="77777777" w:rsidR="00B92FA9" w:rsidRPr="004E3EFA" w:rsidRDefault="00B92FA9" w:rsidP="00B92FA9">
            <w:pPr>
              <w:jc w:val="center"/>
              <w:rPr>
                <w:i/>
                <w:iCs/>
                <w:color w:val="000000"/>
              </w:rPr>
            </w:pPr>
          </w:p>
        </w:tc>
        <w:tc>
          <w:tcPr>
            <w:tcW w:w="856" w:type="dxa"/>
            <w:tcBorders>
              <w:top w:val="single" w:sz="4" w:space="0" w:color="auto"/>
              <w:left w:val="nil"/>
              <w:bottom w:val="nil"/>
              <w:right w:val="nil"/>
            </w:tcBorders>
            <w:shd w:val="clear" w:color="auto" w:fill="auto"/>
            <w:vAlign w:val="bottom"/>
          </w:tcPr>
          <w:p w14:paraId="72B0CCD1" w14:textId="77777777" w:rsidR="00B92FA9" w:rsidRPr="004E3EFA" w:rsidRDefault="00B92FA9" w:rsidP="00B92FA9">
            <w:pPr>
              <w:jc w:val="center"/>
              <w:rPr>
                <w:i/>
                <w:iCs/>
                <w:color w:val="000000"/>
              </w:rPr>
            </w:pPr>
            <w:r w:rsidRPr="004E3EFA">
              <w:rPr>
                <w:i/>
                <w:iCs/>
                <w:color w:val="000000"/>
              </w:rPr>
              <w:t>Int</w:t>
            </w:r>
          </w:p>
        </w:tc>
        <w:tc>
          <w:tcPr>
            <w:tcW w:w="856" w:type="dxa"/>
            <w:tcBorders>
              <w:top w:val="single" w:sz="4" w:space="0" w:color="auto"/>
              <w:left w:val="nil"/>
              <w:bottom w:val="nil"/>
              <w:right w:val="nil"/>
            </w:tcBorders>
            <w:shd w:val="clear" w:color="auto" w:fill="auto"/>
            <w:vAlign w:val="bottom"/>
          </w:tcPr>
          <w:p w14:paraId="03AE716E" w14:textId="77777777" w:rsidR="00B92FA9" w:rsidRPr="004E3EFA" w:rsidRDefault="00B92FA9" w:rsidP="00B92FA9">
            <w:pPr>
              <w:jc w:val="center"/>
              <w:rPr>
                <w:i/>
                <w:iCs/>
                <w:color w:val="000000"/>
              </w:rPr>
            </w:pPr>
            <w:r w:rsidRPr="004E3EFA">
              <w:rPr>
                <w:i/>
                <w:iCs/>
                <w:color w:val="000000"/>
              </w:rPr>
              <w:t>Dis</w:t>
            </w:r>
          </w:p>
        </w:tc>
        <w:tc>
          <w:tcPr>
            <w:tcW w:w="856" w:type="dxa"/>
            <w:tcBorders>
              <w:top w:val="single" w:sz="4" w:space="0" w:color="auto"/>
              <w:left w:val="nil"/>
              <w:bottom w:val="nil"/>
              <w:right w:val="nil"/>
            </w:tcBorders>
            <w:shd w:val="clear" w:color="auto" w:fill="auto"/>
            <w:vAlign w:val="bottom"/>
          </w:tcPr>
          <w:p w14:paraId="5642340B" w14:textId="77777777" w:rsidR="00B92FA9" w:rsidRPr="004E3EFA" w:rsidRDefault="00B92FA9" w:rsidP="00B92FA9">
            <w:pPr>
              <w:jc w:val="center"/>
              <w:rPr>
                <w:i/>
                <w:iCs/>
                <w:color w:val="000000"/>
              </w:rPr>
            </w:pPr>
            <w:r w:rsidRPr="004E3EFA">
              <w:rPr>
                <w:i/>
                <w:iCs/>
                <w:color w:val="000000"/>
              </w:rPr>
              <w:t>Ant</w:t>
            </w:r>
          </w:p>
        </w:tc>
        <w:tc>
          <w:tcPr>
            <w:tcW w:w="856" w:type="dxa"/>
            <w:tcBorders>
              <w:top w:val="single" w:sz="4" w:space="0" w:color="auto"/>
              <w:left w:val="nil"/>
              <w:bottom w:val="nil"/>
              <w:right w:val="nil"/>
            </w:tcBorders>
            <w:shd w:val="clear" w:color="auto" w:fill="auto"/>
            <w:vAlign w:val="bottom"/>
          </w:tcPr>
          <w:p w14:paraId="44D374D8" w14:textId="77777777" w:rsidR="00B92FA9" w:rsidRPr="004E3EFA" w:rsidRDefault="00B92FA9" w:rsidP="00B92FA9">
            <w:pPr>
              <w:jc w:val="center"/>
              <w:rPr>
                <w:i/>
                <w:iCs/>
                <w:color w:val="000000"/>
              </w:rPr>
            </w:pPr>
            <w:proofErr w:type="spellStart"/>
            <w:r w:rsidRPr="004E3EFA">
              <w:rPr>
                <w:i/>
                <w:iCs/>
                <w:color w:val="000000"/>
              </w:rPr>
              <w:t>Tht</w:t>
            </w:r>
            <w:proofErr w:type="spellEnd"/>
          </w:p>
        </w:tc>
        <w:tc>
          <w:tcPr>
            <w:tcW w:w="862" w:type="dxa"/>
            <w:tcBorders>
              <w:top w:val="single" w:sz="4" w:space="0" w:color="auto"/>
              <w:left w:val="nil"/>
              <w:bottom w:val="nil"/>
              <w:right w:val="nil"/>
            </w:tcBorders>
            <w:shd w:val="clear" w:color="auto" w:fill="auto"/>
            <w:vAlign w:val="bottom"/>
          </w:tcPr>
          <w:p w14:paraId="7F365D0E" w14:textId="77777777" w:rsidR="00B92FA9" w:rsidRPr="004E3EFA" w:rsidRDefault="00B92FA9" w:rsidP="00B92FA9">
            <w:pPr>
              <w:jc w:val="center"/>
              <w:rPr>
                <w:i/>
                <w:iCs/>
                <w:color w:val="000000"/>
              </w:rPr>
            </w:pPr>
            <w:r w:rsidRPr="004E3EFA">
              <w:rPr>
                <w:i/>
                <w:iCs/>
                <w:color w:val="000000"/>
              </w:rPr>
              <w:t>Det</w:t>
            </w:r>
          </w:p>
        </w:tc>
      </w:tr>
      <w:tr w:rsidR="003D6233" w:rsidRPr="00721606" w14:paraId="55D94FBF" w14:textId="77777777" w:rsidTr="003D6233">
        <w:trPr>
          <w:gridAfter w:val="1"/>
          <w:wAfter w:w="9" w:type="dxa"/>
          <w:trHeight w:val="304"/>
        </w:trPr>
        <w:tc>
          <w:tcPr>
            <w:tcW w:w="1427" w:type="dxa"/>
            <w:tcBorders>
              <w:top w:val="nil"/>
              <w:left w:val="nil"/>
              <w:bottom w:val="nil"/>
              <w:right w:val="nil"/>
            </w:tcBorders>
            <w:shd w:val="clear" w:color="auto" w:fill="auto"/>
            <w:noWrap/>
            <w:vAlign w:val="bottom"/>
            <w:hideMark/>
          </w:tcPr>
          <w:p w14:paraId="125A7CD0" w14:textId="77777777" w:rsidR="00B92FA9" w:rsidRPr="00915655" w:rsidRDefault="00B92FA9" w:rsidP="00B92FA9">
            <w:pPr>
              <w:rPr>
                <w:color w:val="000000"/>
              </w:rPr>
            </w:pPr>
            <w:r w:rsidRPr="00915655">
              <w:rPr>
                <w:color w:val="000000"/>
                <w:kern w:val="24"/>
              </w:rPr>
              <w:t>AUD</w:t>
            </w:r>
          </w:p>
        </w:tc>
        <w:tc>
          <w:tcPr>
            <w:tcW w:w="987" w:type="dxa"/>
            <w:tcBorders>
              <w:top w:val="nil"/>
              <w:left w:val="nil"/>
              <w:bottom w:val="nil"/>
              <w:right w:val="nil"/>
            </w:tcBorders>
            <w:shd w:val="clear" w:color="auto" w:fill="auto"/>
            <w:noWrap/>
            <w:vAlign w:val="bottom"/>
            <w:hideMark/>
          </w:tcPr>
          <w:p w14:paraId="3472E32C" w14:textId="77777777" w:rsidR="00B92FA9" w:rsidRPr="00721606" w:rsidRDefault="00B92FA9" w:rsidP="00B92FA9">
            <w:pPr>
              <w:jc w:val="center"/>
              <w:rPr>
                <w:b/>
                <w:bCs/>
                <w:color w:val="000000"/>
                <w:u w:val="single"/>
              </w:rPr>
            </w:pPr>
            <w:r w:rsidRPr="00721606">
              <w:rPr>
                <w:b/>
                <w:bCs/>
                <w:color w:val="000000"/>
                <w:u w:val="single"/>
              </w:rPr>
              <w:t>.34</w:t>
            </w:r>
          </w:p>
        </w:tc>
        <w:tc>
          <w:tcPr>
            <w:tcW w:w="269" w:type="dxa"/>
            <w:tcBorders>
              <w:top w:val="nil"/>
              <w:left w:val="nil"/>
              <w:bottom w:val="nil"/>
              <w:right w:val="nil"/>
            </w:tcBorders>
          </w:tcPr>
          <w:p w14:paraId="3681DDE3" w14:textId="77777777" w:rsidR="00B92FA9" w:rsidRDefault="00B92FA9" w:rsidP="00B92FA9">
            <w:pPr>
              <w:jc w:val="center"/>
              <w:rPr>
                <w:color w:val="000000"/>
              </w:rPr>
            </w:pPr>
          </w:p>
        </w:tc>
        <w:tc>
          <w:tcPr>
            <w:tcW w:w="855" w:type="dxa"/>
            <w:tcBorders>
              <w:top w:val="nil"/>
              <w:left w:val="nil"/>
              <w:bottom w:val="nil"/>
              <w:right w:val="nil"/>
            </w:tcBorders>
            <w:shd w:val="clear" w:color="auto" w:fill="F2F2F2" w:themeFill="background1" w:themeFillShade="F2"/>
            <w:noWrap/>
            <w:vAlign w:val="bottom"/>
            <w:hideMark/>
          </w:tcPr>
          <w:p w14:paraId="2F2A0B35" w14:textId="77777777" w:rsidR="00B92FA9" w:rsidRPr="00721606" w:rsidRDefault="00B92FA9" w:rsidP="00B92FA9">
            <w:pPr>
              <w:jc w:val="center"/>
              <w:rPr>
                <w:color w:val="000000"/>
              </w:rPr>
            </w:pPr>
            <w:r>
              <w:rPr>
                <w:color w:val="000000"/>
              </w:rPr>
              <w:t>.</w:t>
            </w:r>
            <w:r w:rsidRPr="00721606">
              <w:rPr>
                <w:color w:val="000000"/>
              </w:rPr>
              <w:t>00</w:t>
            </w:r>
          </w:p>
        </w:tc>
        <w:tc>
          <w:tcPr>
            <w:tcW w:w="856" w:type="dxa"/>
            <w:tcBorders>
              <w:top w:val="nil"/>
              <w:left w:val="nil"/>
              <w:bottom w:val="nil"/>
              <w:right w:val="nil"/>
            </w:tcBorders>
            <w:shd w:val="clear" w:color="auto" w:fill="F2F2F2" w:themeFill="background1" w:themeFillShade="F2"/>
            <w:noWrap/>
            <w:vAlign w:val="bottom"/>
            <w:hideMark/>
          </w:tcPr>
          <w:p w14:paraId="7AFCBD80" w14:textId="77777777" w:rsidR="00B92FA9" w:rsidRPr="00721606" w:rsidRDefault="00B92FA9" w:rsidP="00B92FA9">
            <w:pPr>
              <w:jc w:val="center"/>
              <w:rPr>
                <w:b/>
                <w:bCs/>
                <w:color w:val="000000"/>
                <w:u w:val="single"/>
              </w:rPr>
            </w:pPr>
            <w:r w:rsidRPr="00721606">
              <w:rPr>
                <w:b/>
                <w:bCs/>
                <w:color w:val="000000"/>
                <w:u w:val="single"/>
              </w:rPr>
              <w:t>.46</w:t>
            </w:r>
          </w:p>
        </w:tc>
        <w:tc>
          <w:tcPr>
            <w:tcW w:w="235" w:type="dxa"/>
            <w:tcBorders>
              <w:top w:val="nil"/>
              <w:left w:val="nil"/>
              <w:bottom w:val="nil"/>
              <w:right w:val="nil"/>
            </w:tcBorders>
          </w:tcPr>
          <w:p w14:paraId="4CFEE21E" w14:textId="77777777" w:rsidR="00B92FA9" w:rsidRDefault="00B92FA9" w:rsidP="00B92FA9">
            <w:pPr>
              <w:jc w:val="center"/>
              <w:rPr>
                <w:color w:val="000000"/>
              </w:rPr>
            </w:pPr>
          </w:p>
        </w:tc>
        <w:tc>
          <w:tcPr>
            <w:tcW w:w="856" w:type="dxa"/>
            <w:tcBorders>
              <w:top w:val="nil"/>
              <w:left w:val="nil"/>
              <w:bottom w:val="nil"/>
              <w:right w:val="nil"/>
            </w:tcBorders>
            <w:shd w:val="clear" w:color="auto" w:fill="auto"/>
            <w:noWrap/>
            <w:vAlign w:val="bottom"/>
            <w:hideMark/>
          </w:tcPr>
          <w:p w14:paraId="6935743C" w14:textId="77777777" w:rsidR="00B92FA9" w:rsidRPr="00721606" w:rsidRDefault="00B92FA9" w:rsidP="00B92FA9">
            <w:pPr>
              <w:jc w:val="center"/>
              <w:rPr>
                <w:color w:val="000000"/>
              </w:rPr>
            </w:pPr>
            <w:r>
              <w:rPr>
                <w:color w:val="000000"/>
              </w:rPr>
              <w:t>.</w:t>
            </w:r>
            <w:r w:rsidRPr="00721606">
              <w:rPr>
                <w:color w:val="000000"/>
              </w:rPr>
              <w:t>02</w:t>
            </w:r>
          </w:p>
        </w:tc>
        <w:tc>
          <w:tcPr>
            <w:tcW w:w="856" w:type="dxa"/>
            <w:tcBorders>
              <w:top w:val="nil"/>
              <w:left w:val="nil"/>
              <w:bottom w:val="nil"/>
              <w:right w:val="nil"/>
            </w:tcBorders>
            <w:shd w:val="clear" w:color="auto" w:fill="auto"/>
            <w:noWrap/>
            <w:vAlign w:val="bottom"/>
            <w:hideMark/>
          </w:tcPr>
          <w:p w14:paraId="42B90BBF" w14:textId="77777777" w:rsidR="00B92FA9" w:rsidRPr="00721606" w:rsidRDefault="00B92FA9" w:rsidP="00B92FA9">
            <w:pPr>
              <w:jc w:val="center"/>
              <w:rPr>
                <w:b/>
                <w:bCs/>
                <w:color w:val="000000"/>
                <w:u w:val="single"/>
              </w:rPr>
            </w:pPr>
            <w:r w:rsidRPr="00E203DB">
              <w:rPr>
                <w:b/>
                <w:bCs/>
                <w:color w:val="000000"/>
                <w:u w:val="single"/>
              </w:rPr>
              <w:t>.</w:t>
            </w:r>
            <w:r w:rsidRPr="00721606">
              <w:rPr>
                <w:b/>
                <w:bCs/>
                <w:color w:val="000000"/>
                <w:u w:val="single"/>
              </w:rPr>
              <w:t>62</w:t>
            </w:r>
          </w:p>
        </w:tc>
        <w:tc>
          <w:tcPr>
            <w:tcW w:w="856" w:type="dxa"/>
            <w:tcBorders>
              <w:top w:val="nil"/>
              <w:left w:val="nil"/>
              <w:bottom w:val="nil"/>
              <w:right w:val="nil"/>
            </w:tcBorders>
            <w:shd w:val="clear" w:color="auto" w:fill="auto"/>
            <w:noWrap/>
            <w:vAlign w:val="bottom"/>
            <w:hideMark/>
          </w:tcPr>
          <w:p w14:paraId="50047215" w14:textId="77777777" w:rsidR="00B92FA9" w:rsidRPr="00B92FA9" w:rsidRDefault="00B92FA9" w:rsidP="00B92FA9">
            <w:pPr>
              <w:jc w:val="center"/>
              <w:rPr>
                <w:b/>
                <w:bCs/>
                <w:color w:val="000000"/>
                <w:u w:val="single"/>
              </w:rPr>
            </w:pPr>
            <w:r w:rsidRPr="00B92FA9">
              <w:rPr>
                <w:b/>
                <w:bCs/>
                <w:color w:val="000000"/>
                <w:u w:val="single"/>
              </w:rPr>
              <w:t>-.31</w:t>
            </w:r>
          </w:p>
        </w:tc>
        <w:tc>
          <w:tcPr>
            <w:tcW w:w="259" w:type="dxa"/>
            <w:tcBorders>
              <w:top w:val="nil"/>
              <w:left w:val="nil"/>
              <w:bottom w:val="nil"/>
              <w:right w:val="nil"/>
            </w:tcBorders>
          </w:tcPr>
          <w:p w14:paraId="55996559" w14:textId="77777777" w:rsidR="00B92FA9" w:rsidRPr="009D434D" w:rsidRDefault="00B92FA9" w:rsidP="00B92FA9">
            <w:pPr>
              <w:jc w:val="center"/>
              <w:rPr>
                <w:color w:val="000000"/>
              </w:rPr>
            </w:pPr>
          </w:p>
        </w:tc>
        <w:tc>
          <w:tcPr>
            <w:tcW w:w="894" w:type="dxa"/>
            <w:tcBorders>
              <w:top w:val="nil"/>
              <w:left w:val="nil"/>
              <w:bottom w:val="nil"/>
              <w:right w:val="nil"/>
            </w:tcBorders>
            <w:shd w:val="clear" w:color="auto" w:fill="F2F2F2" w:themeFill="background1" w:themeFillShade="F2"/>
            <w:noWrap/>
            <w:vAlign w:val="bottom"/>
            <w:hideMark/>
          </w:tcPr>
          <w:p w14:paraId="78D1D960" w14:textId="77777777" w:rsidR="00B92FA9" w:rsidRPr="009D434D" w:rsidRDefault="00B92FA9" w:rsidP="00B92FA9">
            <w:pPr>
              <w:jc w:val="center"/>
              <w:rPr>
                <w:color w:val="000000"/>
              </w:rPr>
            </w:pPr>
            <w:r w:rsidRPr="009D434D">
              <w:rPr>
                <w:color w:val="000000"/>
              </w:rPr>
              <w:t>.01</w:t>
            </w:r>
          </w:p>
        </w:tc>
        <w:tc>
          <w:tcPr>
            <w:tcW w:w="856" w:type="dxa"/>
            <w:tcBorders>
              <w:top w:val="nil"/>
              <w:left w:val="nil"/>
              <w:bottom w:val="nil"/>
              <w:right w:val="nil"/>
            </w:tcBorders>
            <w:shd w:val="clear" w:color="auto" w:fill="F2F2F2" w:themeFill="background1" w:themeFillShade="F2"/>
            <w:noWrap/>
            <w:vAlign w:val="bottom"/>
            <w:hideMark/>
          </w:tcPr>
          <w:p w14:paraId="258D341C" w14:textId="77777777" w:rsidR="00B92FA9" w:rsidRPr="009D434D" w:rsidRDefault="00B92FA9" w:rsidP="00B92FA9">
            <w:pPr>
              <w:jc w:val="center"/>
              <w:rPr>
                <w:b/>
                <w:bCs/>
                <w:color w:val="000000"/>
                <w:u w:val="single"/>
              </w:rPr>
            </w:pPr>
            <w:r w:rsidRPr="009D434D">
              <w:rPr>
                <w:b/>
                <w:bCs/>
                <w:color w:val="000000"/>
                <w:u w:val="single"/>
              </w:rPr>
              <w:t>.64</w:t>
            </w:r>
          </w:p>
        </w:tc>
        <w:tc>
          <w:tcPr>
            <w:tcW w:w="856" w:type="dxa"/>
            <w:tcBorders>
              <w:top w:val="nil"/>
              <w:left w:val="nil"/>
              <w:bottom w:val="nil"/>
              <w:right w:val="nil"/>
            </w:tcBorders>
            <w:shd w:val="clear" w:color="auto" w:fill="F2F2F2" w:themeFill="background1" w:themeFillShade="F2"/>
            <w:noWrap/>
            <w:vAlign w:val="bottom"/>
            <w:hideMark/>
          </w:tcPr>
          <w:p w14:paraId="3514CFF1" w14:textId="77777777" w:rsidR="00B92FA9" w:rsidRPr="00721606" w:rsidRDefault="00B92FA9" w:rsidP="00B92FA9">
            <w:pPr>
              <w:jc w:val="center"/>
              <w:rPr>
                <w:color w:val="000000"/>
              </w:rPr>
            </w:pPr>
            <w:r>
              <w:rPr>
                <w:color w:val="000000"/>
              </w:rPr>
              <w:t>.</w:t>
            </w:r>
            <w:r w:rsidRPr="00721606">
              <w:rPr>
                <w:color w:val="000000"/>
              </w:rPr>
              <w:t>07</w:t>
            </w:r>
          </w:p>
        </w:tc>
        <w:tc>
          <w:tcPr>
            <w:tcW w:w="856" w:type="dxa"/>
            <w:tcBorders>
              <w:top w:val="nil"/>
              <w:left w:val="nil"/>
              <w:bottom w:val="nil"/>
              <w:right w:val="nil"/>
            </w:tcBorders>
            <w:shd w:val="clear" w:color="auto" w:fill="F2F2F2" w:themeFill="background1" w:themeFillShade="F2"/>
            <w:noWrap/>
            <w:vAlign w:val="bottom"/>
            <w:hideMark/>
          </w:tcPr>
          <w:p w14:paraId="7A7A2C1C"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03</w:t>
            </w:r>
          </w:p>
        </w:tc>
        <w:tc>
          <w:tcPr>
            <w:tcW w:w="235" w:type="dxa"/>
            <w:tcBorders>
              <w:top w:val="nil"/>
              <w:left w:val="nil"/>
              <w:bottom w:val="nil"/>
              <w:right w:val="nil"/>
            </w:tcBorders>
            <w:shd w:val="clear" w:color="auto" w:fill="F2F2F2" w:themeFill="background1" w:themeFillShade="F2"/>
          </w:tcPr>
          <w:p w14:paraId="3BFB2D07" w14:textId="77777777" w:rsidR="00B92FA9" w:rsidRPr="00721606" w:rsidRDefault="00B92FA9" w:rsidP="00B92FA9">
            <w:pPr>
              <w:jc w:val="center"/>
              <w:rPr>
                <w:color w:val="000000"/>
              </w:rPr>
            </w:pPr>
          </w:p>
        </w:tc>
        <w:tc>
          <w:tcPr>
            <w:tcW w:w="856" w:type="dxa"/>
            <w:tcBorders>
              <w:top w:val="nil"/>
              <w:left w:val="nil"/>
              <w:bottom w:val="nil"/>
              <w:right w:val="nil"/>
            </w:tcBorders>
            <w:shd w:val="clear" w:color="auto" w:fill="auto"/>
            <w:vAlign w:val="center"/>
          </w:tcPr>
          <w:p w14:paraId="2DFB2CF3" w14:textId="77777777" w:rsidR="00B92FA9" w:rsidRPr="00721606" w:rsidRDefault="00B92FA9" w:rsidP="00B92FA9">
            <w:pPr>
              <w:jc w:val="center"/>
              <w:rPr>
                <w:color w:val="000000"/>
              </w:rPr>
            </w:pPr>
            <w:r>
              <w:rPr>
                <w:color w:val="000000"/>
              </w:rPr>
              <w:t>.01</w:t>
            </w:r>
          </w:p>
        </w:tc>
        <w:tc>
          <w:tcPr>
            <w:tcW w:w="856" w:type="dxa"/>
            <w:tcBorders>
              <w:top w:val="nil"/>
              <w:left w:val="nil"/>
              <w:bottom w:val="nil"/>
              <w:right w:val="nil"/>
            </w:tcBorders>
            <w:shd w:val="clear" w:color="auto" w:fill="auto"/>
            <w:vAlign w:val="center"/>
          </w:tcPr>
          <w:p w14:paraId="17F84417" w14:textId="77777777" w:rsidR="00B92FA9" w:rsidRPr="00AD0E60" w:rsidRDefault="00B92FA9" w:rsidP="00B92FA9">
            <w:pPr>
              <w:jc w:val="center"/>
              <w:rPr>
                <w:b/>
                <w:bCs/>
                <w:color w:val="000000"/>
                <w:u w:val="single"/>
              </w:rPr>
            </w:pPr>
            <w:r w:rsidRPr="00AD0E60">
              <w:rPr>
                <w:b/>
                <w:bCs/>
                <w:color w:val="000000"/>
                <w:u w:val="single"/>
              </w:rPr>
              <w:t>.63</w:t>
            </w:r>
          </w:p>
        </w:tc>
        <w:tc>
          <w:tcPr>
            <w:tcW w:w="856" w:type="dxa"/>
            <w:tcBorders>
              <w:top w:val="nil"/>
              <w:left w:val="nil"/>
              <w:bottom w:val="nil"/>
              <w:right w:val="nil"/>
            </w:tcBorders>
            <w:shd w:val="clear" w:color="auto" w:fill="auto"/>
            <w:vAlign w:val="center"/>
          </w:tcPr>
          <w:p w14:paraId="2A58E9B8" w14:textId="77777777" w:rsidR="00B92FA9" w:rsidRPr="00721606" w:rsidRDefault="00B92FA9" w:rsidP="00B92FA9">
            <w:pPr>
              <w:jc w:val="center"/>
              <w:rPr>
                <w:color w:val="000000"/>
              </w:rPr>
            </w:pPr>
            <w:r>
              <w:rPr>
                <w:color w:val="000000"/>
              </w:rPr>
              <w:t>.09</w:t>
            </w:r>
          </w:p>
        </w:tc>
        <w:tc>
          <w:tcPr>
            <w:tcW w:w="856" w:type="dxa"/>
            <w:tcBorders>
              <w:top w:val="nil"/>
              <w:left w:val="nil"/>
              <w:bottom w:val="nil"/>
              <w:right w:val="nil"/>
            </w:tcBorders>
            <w:shd w:val="clear" w:color="auto" w:fill="auto"/>
            <w:vAlign w:val="center"/>
          </w:tcPr>
          <w:p w14:paraId="300AF6A3" w14:textId="77777777" w:rsidR="00B92FA9" w:rsidRPr="00721606" w:rsidRDefault="00B92FA9" w:rsidP="00B92FA9">
            <w:pPr>
              <w:jc w:val="center"/>
              <w:rPr>
                <w:color w:val="000000"/>
              </w:rPr>
            </w:pPr>
            <w:r>
              <w:rPr>
                <w:color w:val="000000"/>
              </w:rPr>
              <w:t>-.02</w:t>
            </w:r>
          </w:p>
        </w:tc>
        <w:tc>
          <w:tcPr>
            <w:tcW w:w="862" w:type="dxa"/>
            <w:tcBorders>
              <w:top w:val="nil"/>
              <w:left w:val="nil"/>
              <w:bottom w:val="nil"/>
              <w:right w:val="nil"/>
            </w:tcBorders>
            <w:shd w:val="clear" w:color="auto" w:fill="auto"/>
            <w:vAlign w:val="center"/>
          </w:tcPr>
          <w:p w14:paraId="2FA486EF" w14:textId="77777777" w:rsidR="00B92FA9" w:rsidRPr="00721606" w:rsidRDefault="00B92FA9" w:rsidP="00B92FA9">
            <w:pPr>
              <w:jc w:val="center"/>
              <w:rPr>
                <w:color w:val="000000"/>
              </w:rPr>
            </w:pPr>
            <w:r>
              <w:rPr>
                <w:color w:val="000000"/>
              </w:rPr>
              <w:t>.00</w:t>
            </w:r>
          </w:p>
        </w:tc>
      </w:tr>
      <w:tr w:rsidR="003D6233" w:rsidRPr="00721606" w14:paraId="03A3076E" w14:textId="77777777" w:rsidTr="003D6233">
        <w:trPr>
          <w:gridAfter w:val="1"/>
          <w:wAfter w:w="9" w:type="dxa"/>
          <w:trHeight w:val="304"/>
        </w:trPr>
        <w:tc>
          <w:tcPr>
            <w:tcW w:w="1427" w:type="dxa"/>
            <w:tcBorders>
              <w:top w:val="nil"/>
              <w:left w:val="nil"/>
              <w:bottom w:val="nil"/>
              <w:right w:val="nil"/>
            </w:tcBorders>
            <w:shd w:val="clear" w:color="auto" w:fill="auto"/>
            <w:noWrap/>
            <w:vAlign w:val="bottom"/>
            <w:hideMark/>
          </w:tcPr>
          <w:p w14:paraId="0CD532D3" w14:textId="77777777" w:rsidR="00B92FA9" w:rsidRPr="00915655" w:rsidRDefault="00B92FA9" w:rsidP="00B92FA9">
            <w:pPr>
              <w:rPr>
                <w:color w:val="000000"/>
              </w:rPr>
            </w:pPr>
            <w:r w:rsidRPr="00915655">
              <w:rPr>
                <w:color w:val="000000"/>
                <w:kern w:val="24"/>
              </w:rPr>
              <w:t>AN/BN</w:t>
            </w:r>
          </w:p>
        </w:tc>
        <w:tc>
          <w:tcPr>
            <w:tcW w:w="987" w:type="dxa"/>
            <w:tcBorders>
              <w:top w:val="nil"/>
              <w:left w:val="nil"/>
              <w:bottom w:val="nil"/>
              <w:right w:val="nil"/>
            </w:tcBorders>
            <w:shd w:val="clear" w:color="auto" w:fill="auto"/>
            <w:noWrap/>
            <w:vAlign w:val="bottom"/>
            <w:hideMark/>
          </w:tcPr>
          <w:p w14:paraId="6A0B735C" w14:textId="77777777" w:rsidR="00B92FA9" w:rsidRPr="00721606" w:rsidRDefault="00B92FA9" w:rsidP="00B92FA9">
            <w:pPr>
              <w:jc w:val="center"/>
              <w:rPr>
                <w:b/>
                <w:bCs/>
                <w:color w:val="000000"/>
                <w:u w:val="single"/>
              </w:rPr>
            </w:pPr>
            <w:r w:rsidRPr="00721606">
              <w:rPr>
                <w:b/>
                <w:bCs/>
                <w:color w:val="000000"/>
                <w:u w:val="single"/>
              </w:rPr>
              <w:t>.30</w:t>
            </w:r>
          </w:p>
        </w:tc>
        <w:tc>
          <w:tcPr>
            <w:tcW w:w="269" w:type="dxa"/>
            <w:tcBorders>
              <w:top w:val="nil"/>
              <w:left w:val="nil"/>
              <w:bottom w:val="nil"/>
              <w:right w:val="nil"/>
            </w:tcBorders>
          </w:tcPr>
          <w:p w14:paraId="54557ECA" w14:textId="77777777" w:rsidR="00B92FA9" w:rsidRDefault="00B92FA9" w:rsidP="00B92FA9">
            <w:pPr>
              <w:jc w:val="center"/>
              <w:rPr>
                <w:color w:val="000000"/>
              </w:rPr>
            </w:pPr>
          </w:p>
        </w:tc>
        <w:tc>
          <w:tcPr>
            <w:tcW w:w="855" w:type="dxa"/>
            <w:tcBorders>
              <w:top w:val="nil"/>
              <w:left w:val="nil"/>
              <w:bottom w:val="nil"/>
              <w:right w:val="nil"/>
            </w:tcBorders>
            <w:shd w:val="clear" w:color="auto" w:fill="F2F2F2" w:themeFill="background1" w:themeFillShade="F2"/>
            <w:noWrap/>
            <w:vAlign w:val="bottom"/>
            <w:hideMark/>
          </w:tcPr>
          <w:p w14:paraId="6EEDFA93" w14:textId="77777777" w:rsidR="00B92FA9" w:rsidRPr="00721606" w:rsidRDefault="00B92FA9" w:rsidP="00B92FA9">
            <w:pPr>
              <w:jc w:val="center"/>
              <w:rPr>
                <w:color w:val="000000"/>
              </w:rPr>
            </w:pPr>
            <w:r>
              <w:rPr>
                <w:color w:val="000000"/>
              </w:rPr>
              <w:t>.</w:t>
            </w:r>
            <w:r w:rsidRPr="00721606">
              <w:rPr>
                <w:color w:val="000000"/>
              </w:rPr>
              <w:t>22</w:t>
            </w:r>
          </w:p>
        </w:tc>
        <w:tc>
          <w:tcPr>
            <w:tcW w:w="856" w:type="dxa"/>
            <w:tcBorders>
              <w:top w:val="nil"/>
              <w:left w:val="nil"/>
              <w:bottom w:val="nil"/>
              <w:right w:val="nil"/>
            </w:tcBorders>
            <w:shd w:val="clear" w:color="auto" w:fill="F2F2F2" w:themeFill="background1" w:themeFillShade="F2"/>
            <w:noWrap/>
            <w:vAlign w:val="bottom"/>
            <w:hideMark/>
          </w:tcPr>
          <w:p w14:paraId="3AB2C886" w14:textId="77777777" w:rsidR="00B92FA9" w:rsidRPr="00721606" w:rsidRDefault="00B92FA9" w:rsidP="00B92FA9">
            <w:pPr>
              <w:jc w:val="center"/>
              <w:rPr>
                <w:color w:val="000000"/>
              </w:rPr>
            </w:pPr>
            <w:r>
              <w:rPr>
                <w:color w:val="000000"/>
              </w:rPr>
              <w:t>.</w:t>
            </w:r>
            <w:r w:rsidRPr="00721606">
              <w:rPr>
                <w:color w:val="000000"/>
              </w:rPr>
              <w:t>14</w:t>
            </w:r>
          </w:p>
        </w:tc>
        <w:tc>
          <w:tcPr>
            <w:tcW w:w="235" w:type="dxa"/>
            <w:tcBorders>
              <w:top w:val="nil"/>
              <w:left w:val="nil"/>
              <w:bottom w:val="nil"/>
              <w:right w:val="nil"/>
            </w:tcBorders>
          </w:tcPr>
          <w:p w14:paraId="77C37E8A" w14:textId="77777777" w:rsidR="00B92FA9" w:rsidRDefault="00B92FA9" w:rsidP="00B92FA9">
            <w:pPr>
              <w:jc w:val="center"/>
              <w:rPr>
                <w:color w:val="000000"/>
              </w:rPr>
            </w:pPr>
          </w:p>
        </w:tc>
        <w:tc>
          <w:tcPr>
            <w:tcW w:w="856" w:type="dxa"/>
            <w:tcBorders>
              <w:top w:val="nil"/>
              <w:left w:val="nil"/>
              <w:bottom w:val="nil"/>
              <w:right w:val="nil"/>
            </w:tcBorders>
            <w:shd w:val="clear" w:color="auto" w:fill="auto"/>
            <w:noWrap/>
            <w:vAlign w:val="bottom"/>
            <w:hideMark/>
          </w:tcPr>
          <w:p w14:paraId="21DA6760" w14:textId="77777777" w:rsidR="00B92FA9" w:rsidRPr="00B92FA9" w:rsidRDefault="00B92FA9" w:rsidP="00B92FA9">
            <w:pPr>
              <w:jc w:val="center"/>
              <w:rPr>
                <w:b/>
                <w:bCs/>
                <w:color w:val="000000"/>
                <w:u w:val="single"/>
              </w:rPr>
            </w:pPr>
            <w:r w:rsidRPr="00B92FA9">
              <w:rPr>
                <w:b/>
                <w:bCs/>
                <w:color w:val="000000"/>
                <w:u w:val="single"/>
              </w:rPr>
              <w:t>.29</w:t>
            </w:r>
          </w:p>
        </w:tc>
        <w:tc>
          <w:tcPr>
            <w:tcW w:w="856" w:type="dxa"/>
            <w:tcBorders>
              <w:top w:val="nil"/>
              <w:left w:val="nil"/>
              <w:bottom w:val="nil"/>
              <w:right w:val="nil"/>
            </w:tcBorders>
            <w:shd w:val="clear" w:color="auto" w:fill="auto"/>
            <w:noWrap/>
            <w:vAlign w:val="bottom"/>
            <w:hideMark/>
          </w:tcPr>
          <w:p w14:paraId="52BC8F70" w14:textId="77777777" w:rsidR="00B92FA9" w:rsidRPr="00721606" w:rsidRDefault="00B92FA9" w:rsidP="00B92FA9">
            <w:pPr>
              <w:jc w:val="center"/>
              <w:rPr>
                <w:color w:val="000000"/>
              </w:rPr>
            </w:pPr>
            <w:r>
              <w:rPr>
                <w:color w:val="000000"/>
              </w:rPr>
              <w:t>.</w:t>
            </w:r>
            <w:r w:rsidRPr="00721606">
              <w:rPr>
                <w:color w:val="000000"/>
              </w:rPr>
              <w:t>10</w:t>
            </w:r>
          </w:p>
        </w:tc>
        <w:tc>
          <w:tcPr>
            <w:tcW w:w="856" w:type="dxa"/>
            <w:tcBorders>
              <w:top w:val="nil"/>
              <w:left w:val="nil"/>
              <w:bottom w:val="nil"/>
              <w:right w:val="nil"/>
            </w:tcBorders>
            <w:shd w:val="clear" w:color="auto" w:fill="auto"/>
            <w:noWrap/>
            <w:vAlign w:val="bottom"/>
            <w:hideMark/>
          </w:tcPr>
          <w:p w14:paraId="26D7930E"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07</w:t>
            </w:r>
          </w:p>
        </w:tc>
        <w:tc>
          <w:tcPr>
            <w:tcW w:w="259" w:type="dxa"/>
            <w:tcBorders>
              <w:top w:val="nil"/>
              <w:left w:val="nil"/>
              <w:bottom w:val="nil"/>
              <w:right w:val="nil"/>
            </w:tcBorders>
          </w:tcPr>
          <w:p w14:paraId="373151FC" w14:textId="77777777" w:rsidR="00B92FA9" w:rsidRPr="009D434D" w:rsidRDefault="00B92FA9" w:rsidP="00B92FA9">
            <w:pPr>
              <w:jc w:val="center"/>
              <w:rPr>
                <w:b/>
                <w:bCs/>
                <w:color w:val="000000"/>
                <w:u w:val="single"/>
              </w:rPr>
            </w:pPr>
          </w:p>
        </w:tc>
        <w:tc>
          <w:tcPr>
            <w:tcW w:w="894" w:type="dxa"/>
            <w:tcBorders>
              <w:top w:val="nil"/>
              <w:left w:val="nil"/>
              <w:bottom w:val="nil"/>
              <w:right w:val="nil"/>
            </w:tcBorders>
            <w:shd w:val="clear" w:color="auto" w:fill="F2F2F2" w:themeFill="background1" w:themeFillShade="F2"/>
            <w:noWrap/>
            <w:vAlign w:val="bottom"/>
            <w:hideMark/>
          </w:tcPr>
          <w:p w14:paraId="7A22F87A" w14:textId="77777777" w:rsidR="00B92FA9" w:rsidRPr="009D434D" w:rsidRDefault="00B92FA9" w:rsidP="00B92FA9">
            <w:pPr>
              <w:jc w:val="center"/>
              <w:rPr>
                <w:b/>
                <w:bCs/>
                <w:color w:val="000000"/>
                <w:u w:val="single"/>
              </w:rPr>
            </w:pPr>
            <w:r w:rsidRPr="009D434D">
              <w:rPr>
                <w:b/>
                <w:bCs/>
                <w:color w:val="000000"/>
                <w:u w:val="single"/>
              </w:rPr>
              <w:t>.38</w:t>
            </w:r>
          </w:p>
        </w:tc>
        <w:tc>
          <w:tcPr>
            <w:tcW w:w="856" w:type="dxa"/>
            <w:tcBorders>
              <w:top w:val="nil"/>
              <w:left w:val="nil"/>
              <w:bottom w:val="nil"/>
              <w:right w:val="nil"/>
            </w:tcBorders>
            <w:shd w:val="clear" w:color="auto" w:fill="F2F2F2" w:themeFill="background1" w:themeFillShade="F2"/>
            <w:noWrap/>
            <w:vAlign w:val="bottom"/>
            <w:hideMark/>
          </w:tcPr>
          <w:p w14:paraId="2AA3488C"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04</w:t>
            </w:r>
          </w:p>
        </w:tc>
        <w:tc>
          <w:tcPr>
            <w:tcW w:w="856" w:type="dxa"/>
            <w:tcBorders>
              <w:top w:val="nil"/>
              <w:left w:val="nil"/>
              <w:bottom w:val="nil"/>
              <w:right w:val="nil"/>
            </w:tcBorders>
            <w:shd w:val="clear" w:color="auto" w:fill="F2F2F2" w:themeFill="background1" w:themeFillShade="F2"/>
            <w:noWrap/>
            <w:vAlign w:val="bottom"/>
            <w:hideMark/>
          </w:tcPr>
          <w:p w14:paraId="5522EFCF" w14:textId="77777777" w:rsidR="00B92FA9" w:rsidRPr="00721606" w:rsidRDefault="00B92FA9" w:rsidP="00B92FA9">
            <w:pPr>
              <w:jc w:val="center"/>
              <w:rPr>
                <w:color w:val="000000"/>
              </w:rPr>
            </w:pPr>
            <w:r>
              <w:rPr>
                <w:color w:val="000000"/>
              </w:rPr>
              <w:t>.</w:t>
            </w:r>
            <w:r w:rsidRPr="00721606">
              <w:rPr>
                <w:color w:val="000000"/>
              </w:rPr>
              <w:t>21</w:t>
            </w:r>
          </w:p>
        </w:tc>
        <w:tc>
          <w:tcPr>
            <w:tcW w:w="856" w:type="dxa"/>
            <w:tcBorders>
              <w:top w:val="nil"/>
              <w:left w:val="nil"/>
              <w:bottom w:val="nil"/>
              <w:right w:val="nil"/>
            </w:tcBorders>
            <w:shd w:val="clear" w:color="auto" w:fill="F2F2F2" w:themeFill="background1" w:themeFillShade="F2"/>
            <w:noWrap/>
            <w:vAlign w:val="bottom"/>
            <w:hideMark/>
          </w:tcPr>
          <w:p w14:paraId="3856C6F2"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20</w:t>
            </w:r>
          </w:p>
        </w:tc>
        <w:tc>
          <w:tcPr>
            <w:tcW w:w="235" w:type="dxa"/>
            <w:tcBorders>
              <w:top w:val="nil"/>
              <w:left w:val="nil"/>
              <w:bottom w:val="nil"/>
              <w:right w:val="nil"/>
            </w:tcBorders>
            <w:shd w:val="clear" w:color="auto" w:fill="F2F2F2" w:themeFill="background1" w:themeFillShade="F2"/>
          </w:tcPr>
          <w:p w14:paraId="741AF738" w14:textId="77777777" w:rsidR="00B92FA9" w:rsidRPr="00721606" w:rsidRDefault="00B92FA9" w:rsidP="00B92FA9">
            <w:pPr>
              <w:jc w:val="center"/>
              <w:rPr>
                <w:color w:val="000000"/>
              </w:rPr>
            </w:pPr>
          </w:p>
        </w:tc>
        <w:tc>
          <w:tcPr>
            <w:tcW w:w="856" w:type="dxa"/>
            <w:tcBorders>
              <w:top w:val="nil"/>
              <w:left w:val="nil"/>
              <w:bottom w:val="nil"/>
              <w:right w:val="nil"/>
            </w:tcBorders>
            <w:shd w:val="clear" w:color="auto" w:fill="auto"/>
            <w:vAlign w:val="center"/>
          </w:tcPr>
          <w:p w14:paraId="498B2038" w14:textId="77777777" w:rsidR="00B92FA9" w:rsidRPr="00AD0E60" w:rsidRDefault="00B92FA9" w:rsidP="00B92FA9">
            <w:pPr>
              <w:jc w:val="center"/>
              <w:rPr>
                <w:b/>
                <w:bCs/>
                <w:color w:val="000000"/>
                <w:u w:val="single"/>
              </w:rPr>
            </w:pPr>
            <w:r w:rsidRPr="00AD0E60">
              <w:rPr>
                <w:b/>
                <w:bCs/>
                <w:color w:val="000000"/>
                <w:u w:val="single"/>
              </w:rPr>
              <w:t>.42</w:t>
            </w:r>
          </w:p>
        </w:tc>
        <w:tc>
          <w:tcPr>
            <w:tcW w:w="856" w:type="dxa"/>
            <w:tcBorders>
              <w:top w:val="nil"/>
              <w:left w:val="nil"/>
              <w:bottom w:val="nil"/>
              <w:right w:val="nil"/>
            </w:tcBorders>
            <w:shd w:val="clear" w:color="auto" w:fill="auto"/>
            <w:vAlign w:val="center"/>
          </w:tcPr>
          <w:p w14:paraId="795FEE5D" w14:textId="77777777" w:rsidR="00B92FA9" w:rsidRPr="00721606" w:rsidRDefault="00B92FA9" w:rsidP="00B92FA9">
            <w:pPr>
              <w:jc w:val="center"/>
              <w:rPr>
                <w:color w:val="000000"/>
              </w:rPr>
            </w:pPr>
            <w:r>
              <w:rPr>
                <w:color w:val="000000"/>
              </w:rPr>
              <w:t>-.07</w:t>
            </w:r>
          </w:p>
        </w:tc>
        <w:tc>
          <w:tcPr>
            <w:tcW w:w="856" w:type="dxa"/>
            <w:tcBorders>
              <w:top w:val="nil"/>
              <w:left w:val="nil"/>
              <w:bottom w:val="nil"/>
              <w:right w:val="nil"/>
            </w:tcBorders>
            <w:shd w:val="clear" w:color="auto" w:fill="auto"/>
            <w:vAlign w:val="center"/>
          </w:tcPr>
          <w:p w14:paraId="704866CF" w14:textId="77777777" w:rsidR="00B92FA9" w:rsidRPr="00721606" w:rsidRDefault="00B92FA9" w:rsidP="00B92FA9">
            <w:pPr>
              <w:jc w:val="center"/>
              <w:rPr>
                <w:color w:val="000000"/>
              </w:rPr>
            </w:pPr>
            <w:r>
              <w:rPr>
                <w:color w:val="000000"/>
              </w:rPr>
              <w:t>.17</w:t>
            </w:r>
          </w:p>
        </w:tc>
        <w:tc>
          <w:tcPr>
            <w:tcW w:w="856" w:type="dxa"/>
            <w:tcBorders>
              <w:top w:val="nil"/>
              <w:left w:val="nil"/>
              <w:bottom w:val="nil"/>
              <w:right w:val="nil"/>
            </w:tcBorders>
            <w:shd w:val="clear" w:color="auto" w:fill="auto"/>
            <w:vAlign w:val="center"/>
          </w:tcPr>
          <w:p w14:paraId="249D0B50" w14:textId="77777777" w:rsidR="00B92FA9" w:rsidRPr="00721606" w:rsidRDefault="00B92FA9" w:rsidP="00B92FA9">
            <w:pPr>
              <w:jc w:val="center"/>
              <w:rPr>
                <w:color w:val="000000"/>
              </w:rPr>
            </w:pPr>
            <w:r>
              <w:rPr>
                <w:color w:val="000000"/>
              </w:rPr>
              <w:t>-.10</w:t>
            </w:r>
          </w:p>
        </w:tc>
        <w:tc>
          <w:tcPr>
            <w:tcW w:w="862" w:type="dxa"/>
            <w:tcBorders>
              <w:top w:val="nil"/>
              <w:left w:val="nil"/>
              <w:bottom w:val="nil"/>
              <w:right w:val="nil"/>
            </w:tcBorders>
            <w:shd w:val="clear" w:color="auto" w:fill="auto"/>
            <w:vAlign w:val="center"/>
          </w:tcPr>
          <w:p w14:paraId="37C7B622" w14:textId="77777777" w:rsidR="00B92FA9" w:rsidRPr="00721606" w:rsidRDefault="00B92FA9" w:rsidP="00B92FA9">
            <w:pPr>
              <w:jc w:val="center"/>
              <w:rPr>
                <w:color w:val="000000"/>
              </w:rPr>
            </w:pPr>
            <w:r>
              <w:rPr>
                <w:color w:val="000000"/>
              </w:rPr>
              <w:t>-.17</w:t>
            </w:r>
          </w:p>
        </w:tc>
      </w:tr>
      <w:tr w:rsidR="003D6233" w:rsidRPr="00721606" w14:paraId="4CA6343F" w14:textId="77777777" w:rsidTr="003D6233">
        <w:trPr>
          <w:gridAfter w:val="1"/>
          <w:wAfter w:w="9" w:type="dxa"/>
          <w:trHeight w:val="304"/>
        </w:trPr>
        <w:tc>
          <w:tcPr>
            <w:tcW w:w="1427" w:type="dxa"/>
            <w:tcBorders>
              <w:top w:val="nil"/>
              <w:left w:val="nil"/>
              <w:bottom w:val="nil"/>
              <w:right w:val="nil"/>
            </w:tcBorders>
            <w:shd w:val="clear" w:color="auto" w:fill="auto"/>
            <w:noWrap/>
            <w:vAlign w:val="bottom"/>
            <w:hideMark/>
          </w:tcPr>
          <w:p w14:paraId="2060A89B" w14:textId="77777777" w:rsidR="00B92FA9" w:rsidRPr="00915655" w:rsidRDefault="00B92FA9" w:rsidP="00B92FA9">
            <w:pPr>
              <w:rPr>
                <w:color w:val="000000"/>
              </w:rPr>
            </w:pPr>
            <w:proofErr w:type="spellStart"/>
            <w:r w:rsidRPr="00915655">
              <w:rPr>
                <w:color w:val="000000"/>
                <w:kern w:val="24"/>
              </w:rPr>
              <w:t>AsPD</w:t>
            </w:r>
            <w:proofErr w:type="spellEnd"/>
          </w:p>
        </w:tc>
        <w:tc>
          <w:tcPr>
            <w:tcW w:w="987" w:type="dxa"/>
            <w:tcBorders>
              <w:top w:val="nil"/>
              <w:left w:val="nil"/>
              <w:bottom w:val="nil"/>
              <w:right w:val="nil"/>
            </w:tcBorders>
            <w:shd w:val="clear" w:color="auto" w:fill="auto"/>
            <w:noWrap/>
            <w:vAlign w:val="bottom"/>
            <w:hideMark/>
          </w:tcPr>
          <w:p w14:paraId="37310B24" w14:textId="77777777" w:rsidR="00B92FA9" w:rsidRPr="00721606" w:rsidRDefault="00B92FA9" w:rsidP="00B92FA9">
            <w:pPr>
              <w:jc w:val="center"/>
              <w:rPr>
                <w:b/>
                <w:bCs/>
                <w:color w:val="000000"/>
                <w:u w:val="single"/>
              </w:rPr>
            </w:pPr>
            <w:r w:rsidRPr="00721606">
              <w:rPr>
                <w:b/>
                <w:bCs/>
                <w:color w:val="000000"/>
                <w:u w:val="single"/>
              </w:rPr>
              <w:t>.48</w:t>
            </w:r>
          </w:p>
        </w:tc>
        <w:tc>
          <w:tcPr>
            <w:tcW w:w="269" w:type="dxa"/>
            <w:tcBorders>
              <w:top w:val="nil"/>
              <w:left w:val="nil"/>
              <w:bottom w:val="nil"/>
              <w:right w:val="nil"/>
            </w:tcBorders>
          </w:tcPr>
          <w:p w14:paraId="6F852CD5" w14:textId="77777777" w:rsidR="00B92FA9" w:rsidRDefault="00B92FA9" w:rsidP="00B92FA9">
            <w:pPr>
              <w:jc w:val="center"/>
              <w:rPr>
                <w:color w:val="000000"/>
              </w:rPr>
            </w:pPr>
          </w:p>
        </w:tc>
        <w:tc>
          <w:tcPr>
            <w:tcW w:w="855" w:type="dxa"/>
            <w:tcBorders>
              <w:top w:val="nil"/>
              <w:left w:val="nil"/>
              <w:bottom w:val="nil"/>
              <w:right w:val="nil"/>
            </w:tcBorders>
            <w:shd w:val="clear" w:color="auto" w:fill="F2F2F2" w:themeFill="background1" w:themeFillShade="F2"/>
            <w:noWrap/>
            <w:vAlign w:val="bottom"/>
            <w:hideMark/>
          </w:tcPr>
          <w:p w14:paraId="6315CF87" w14:textId="77777777" w:rsidR="00B92FA9" w:rsidRPr="00721606" w:rsidRDefault="00B92FA9" w:rsidP="00B92FA9">
            <w:pPr>
              <w:jc w:val="center"/>
              <w:rPr>
                <w:color w:val="000000"/>
              </w:rPr>
            </w:pPr>
            <w:r>
              <w:rPr>
                <w:color w:val="000000"/>
              </w:rPr>
              <w:t>.</w:t>
            </w:r>
            <w:r w:rsidRPr="00721606">
              <w:rPr>
                <w:color w:val="000000"/>
              </w:rPr>
              <w:t>02</w:t>
            </w:r>
          </w:p>
        </w:tc>
        <w:tc>
          <w:tcPr>
            <w:tcW w:w="856" w:type="dxa"/>
            <w:tcBorders>
              <w:top w:val="nil"/>
              <w:left w:val="nil"/>
              <w:bottom w:val="nil"/>
              <w:right w:val="nil"/>
            </w:tcBorders>
            <w:shd w:val="clear" w:color="auto" w:fill="F2F2F2" w:themeFill="background1" w:themeFillShade="F2"/>
            <w:noWrap/>
            <w:vAlign w:val="bottom"/>
            <w:hideMark/>
          </w:tcPr>
          <w:p w14:paraId="56C75A77" w14:textId="77777777" w:rsidR="00B92FA9" w:rsidRPr="00721606" w:rsidRDefault="00B92FA9" w:rsidP="00B92FA9">
            <w:pPr>
              <w:jc w:val="center"/>
              <w:rPr>
                <w:b/>
                <w:bCs/>
                <w:color w:val="000000"/>
                <w:u w:val="single"/>
              </w:rPr>
            </w:pPr>
            <w:r w:rsidRPr="00E203DB">
              <w:rPr>
                <w:b/>
                <w:bCs/>
                <w:color w:val="000000"/>
                <w:u w:val="single"/>
              </w:rPr>
              <w:t>.</w:t>
            </w:r>
            <w:r w:rsidRPr="00721606">
              <w:rPr>
                <w:b/>
                <w:bCs/>
                <w:color w:val="000000"/>
                <w:u w:val="single"/>
              </w:rPr>
              <w:t>64</w:t>
            </w:r>
          </w:p>
        </w:tc>
        <w:tc>
          <w:tcPr>
            <w:tcW w:w="235" w:type="dxa"/>
            <w:tcBorders>
              <w:top w:val="nil"/>
              <w:left w:val="nil"/>
              <w:bottom w:val="nil"/>
              <w:right w:val="nil"/>
            </w:tcBorders>
          </w:tcPr>
          <w:p w14:paraId="38E65AB4" w14:textId="77777777" w:rsidR="00B92FA9" w:rsidRPr="00721606" w:rsidRDefault="00B92FA9" w:rsidP="00B92FA9">
            <w:pPr>
              <w:jc w:val="center"/>
              <w:rPr>
                <w:color w:val="000000"/>
              </w:rPr>
            </w:pPr>
          </w:p>
        </w:tc>
        <w:tc>
          <w:tcPr>
            <w:tcW w:w="856" w:type="dxa"/>
            <w:tcBorders>
              <w:top w:val="nil"/>
              <w:left w:val="nil"/>
              <w:bottom w:val="nil"/>
              <w:right w:val="nil"/>
            </w:tcBorders>
            <w:shd w:val="clear" w:color="auto" w:fill="auto"/>
            <w:noWrap/>
            <w:vAlign w:val="bottom"/>
            <w:hideMark/>
          </w:tcPr>
          <w:p w14:paraId="78326C33"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05</w:t>
            </w:r>
          </w:p>
        </w:tc>
        <w:tc>
          <w:tcPr>
            <w:tcW w:w="856" w:type="dxa"/>
            <w:tcBorders>
              <w:top w:val="nil"/>
              <w:left w:val="nil"/>
              <w:bottom w:val="nil"/>
              <w:right w:val="nil"/>
            </w:tcBorders>
            <w:shd w:val="clear" w:color="auto" w:fill="auto"/>
            <w:noWrap/>
            <w:vAlign w:val="bottom"/>
            <w:hideMark/>
          </w:tcPr>
          <w:p w14:paraId="416DE54D" w14:textId="77777777" w:rsidR="00B92FA9" w:rsidRPr="00721606" w:rsidRDefault="00B92FA9" w:rsidP="00B92FA9">
            <w:pPr>
              <w:jc w:val="center"/>
              <w:rPr>
                <w:b/>
                <w:bCs/>
                <w:color w:val="000000"/>
                <w:u w:val="single"/>
              </w:rPr>
            </w:pPr>
            <w:r w:rsidRPr="00E203DB">
              <w:rPr>
                <w:b/>
                <w:bCs/>
                <w:color w:val="000000"/>
                <w:u w:val="single"/>
              </w:rPr>
              <w:t>.</w:t>
            </w:r>
            <w:r w:rsidRPr="00721606">
              <w:rPr>
                <w:b/>
                <w:bCs/>
                <w:color w:val="000000"/>
                <w:u w:val="single"/>
              </w:rPr>
              <w:t>81</w:t>
            </w:r>
          </w:p>
        </w:tc>
        <w:tc>
          <w:tcPr>
            <w:tcW w:w="856" w:type="dxa"/>
            <w:tcBorders>
              <w:top w:val="nil"/>
              <w:left w:val="nil"/>
              <w:bottom w:val="nil"/>
              <w:right w:val="nil"/>
            </w:tcBorders>
            <w:shd w:val="clear" w:color="auto" w:fill="auto"/>
            <w:noWrap/>
            <w:vAlign w:val="bottom"/>
            <w:hideMark/>
          </w:tcPr>
          <w:p w14:paraId="30028FB8"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22</w:t>
            </w:r>
          </w:p>
        </w:tc>
        <w:tc>
          <w:tcPr>
            <w:tcW w:w="259" w:type="dxa"/>
            <w:tcBorders>
              <w:top w:val="nil"/>
              <w:left w:val="nil"/>
              <w:bottom w:val="nil"/>
              <w:right w:val="nil"/>
            </w:tcBorders>
          </w:tcPr>
          <w:p w14:paraId="6D504A07" w14:textId="77777777" w:rsidR="00B92FA9" w:rsidRPr="00721606" w:rsidRDefault="00B92FA9" w:rsidP="00B92FA9">
            <w:pPr>
              <w:jc w:val="center"/>
              <w:rPr>
                <w:color w:val="000000"/>
              </w:rPr>
            </w:pPr>
          </w:p>
        </w:tc>
        <w:tc>
          <w:tcPr>
            <w:tcW w:w="894" w:type="dxa"/>
            <w:tcBorders>
              <w:top w:val="nil"/>
              <w:left w:val="nil"/>
              <w:bottom w:val="nil"/>
              <w:right w:val="nil"/>
            </w:tcBorders>
            <w:shd w:val="clear" w:color="auto" w:fill="F2F2F2" w:themeFill="background1" w:themeFillShade="F2"/>
            <w:noWrap/>
            <w:vAlign w:val="bottom"/>
            <w:hideMark/>
          </w:tcPr>
          <w:p w14:paraId="3C34D39F"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01</w:t>
            </w:r>
          </w:p>
        </w:tc>
        <w:tc>
          <w:tcPr>
            <w:tcW w:w="856" w:type="dxa"/>
            <w:tcBorders>
              <w:top w:val="nil"/>
              <w:left w:val="nil"/>
              <w:bottom w:val="nil"/>
              <w:right w:val="nil"/>
            </w:tcBorders>
            <w:shd w:val="clear" w:color="auto" w:fill="F2F2F2" w:themeFill="background1" w:themeFillShade="F2"/>
            <w:noWrap/>
            <w:vAlign w:val="bottom"/>
            <w:hideMark/>
          </w:tcPr>
          <w:p w14:paraId="51A755F3" w14:textId="77777777" w:rsidR="00B92FA9" w:rsidRPr="009D434D" w:rsidRDefault="00B92FA9" w:rsidP="00B92FA9">
            <w:pPr>
              <w:jc w:val="center"/>
              <w:rPr>
                <w:b/>
                <w:bCs/>
                <w:color w:val="000000"/>
                <w:u w:val="single"/>
              </w:rPr>
            </w:pPr>
            <w:r w:rsidRPr="009D434D">
              <w:rPr>
                <w:b/>
                <w:bCs/>
                <w:color w:val="000000"/>
                <w:u w:val="single"/>
              </w:rPr>
              <w:t>.61</w:t>
            </w:r>
          </w:p>
        </w:tc>
        <w:tc>
          <w:tcPr>
            <w:tcW w:w="856" w:type="dxa"/>
            <w:tcBorders>
              <w:top w:val="nil"/>
              <w:left w:val="nil"/>
              <w:bottom w:val="nil"/>
              <w:right w:val="nil"/>
            </w:tcBorders>
            <w:shd w:val="clear" w:color="auto" w:fill="F2F2F2" w:themeFill="background1" w:themeFillShade="F2"/>
            <w:noWrap/>
            <w:vAlign w:val="bottom"/>
            <w:hideMark/>
          </w:tcPr>
          <w:p w14:paraId="1B99274B" w14:textId="77777777" w:rsidR="00B92FA9" w:rsidRPr="00721606" w:rsidRDefault="00B92FA9" w:rsidP="00B92FA9">
            <w:pPr>
              <w:jc w:val="center"/>
              <w:rPr>
                <w:color w:val="000000"/>
              </w:rPr>
            </w:pPr>
            <w:r>
              <w:rPr>
                <w:color w:val="000000"/>
              </w:rPr>
              <w:t>.</w:t>
            </w:r>
            <w:r w:rsidRPr="00721606">
              <w:rPr>
                <w:color w:val="000000"/>
              </w:rPr>
              <w:t>25</w:t>
            </w:r>
          </w:p>
        </w:tc>
        <w:tc>
          <w:tcPr>
            <w:tcW w:w="856" w:type="dxa"/>
            <w:tcBorders>
              <w:top w:val="nil"/>
              <w:left w:val="nil"/>
              <w:bottom w:val="nil"/>
              <w:right w:val="nil"/>
            </w:tcBorders>
            <w:shd w:val="clear" w:color="auto" w:fill="F2F2F2" w:themeFill="background1" w:themeFillShade="F2"/>
            <w:noWrap/>
            <w:vAlign w:val="bottom"/>
            <w:hideMark/>
          </w:tcPr>
          <w:p w14:paraId="5D851DD1" w14:textId="77777777" w:rsidR="00B92FA9" w:rsidRPr="00721606" w:rsidRDefault="00B92FA9" w:rsidP="00B92FA9">
            <w:pPr>
              <w:jc w:val="center"/>
              <w:rPr>
                <w:color w:val="000000"/>
              </w:rPr>
            </w:pPr>
            <w:r>
              <w:rPr>
                <w:color w:val="000000"/>
              </w:rPr>
              <w:t>.</w:t>
            </w:r>
            <w:r w:rsidRPr="00721606">
              <w:rPr>
                <w:color w:val="000000"/>
              </w:rPr>
              <w:t>05</w:t>
            </w:r>
          </w:p>
        </w:tc>
        <w:tc>
          <w:tcPr>
            <w:tcW w:w="235" w:type="dxa"/>
            <w:tcBorders>
              <w:top w:val="nil"/>
              <w:left w:val="nil"/>
              <w:bottom w:val="nil"/>
              <w:right w:val="nil"/>
            </w:tcBorders>
            <w:shd w:val="clear" w:color="auto" w:fill="F2F2F2" w:themeFill="background1" w:themeFillShade="F2"/>
          </w:tcPr>
          <w:p w14:paraId="56D5D642" w14:textId="77777777" w:rsidR="00B92FA9" w:rsidRDefault="00B92FA9" w:rsidP="00B92FA9">
            <w:pPr>
              <w:jc w:val="center"/>
              <w:rPr>
                <w:color w:val="000000"/>
              </w:rPr>
            </w:pPr>
          </w:p>
        </w:tc>
        <w:tc>
          <w:tcPr>
            <w:tcW w:w="856" w:type="dxa"/>
            <w:tcBorders>
              <w:top w:val="nil"/>
              <w:left w:val="nil"/>
              <w:bottom w:val="nil"/>
              <w:right w:val="nil"/>
            </w:tcBorders>
            <w:shd w:val="clear" w:color="auto" w:fill="auto"/>
            <w:vAlign w:val="center"/>
          </w:tcPr>
          <w:p w14:paraId="64897B10" w14:textId="77777777" w:rsidR="00B92FA9" w:rsidRDefault="00B92FA9" w:rsidP="00B92FA9">
            <w:pPr>
              <w:jc w:val="center"/>
              <w:rPr>
                <w:color w:val="000000"/>
              </w:rPr>
            </w:pPr>
            <w:r>
              <w:rPr>
                <w:color w:val="000000"/>
              </w:rPr>
              <w:t>-.03</w:t>
            </w:r>
          </w:p>
        </w:tc>
        <w:tc>
          <w:tcPr>
            <w:tcW w:w="856" w:type="dxa"/>
            <w:tcBorders>
              <w:top w:val="nil"/>
              <w:left w:val="nil"/>
              <w:bottom w:val="nil"/>
              <w:right w:val="nil"/>
            </w:tcBorders>
            <w:shd w:val="clear" w:color="auto" w:fill="auto"/>
            <w:vAlign w:val="center"/>
          </w:tcPr>
          <w:p w14:paraId="094313E5" w14:textId="77777777" w:rsidR="00B92FA9" w:rsidRPr="00AD0E60" w:rsidRDefault="00B92FA9" w:rsidP="00B92FA9">
            <w:pPr>
              <w:jc w:val="center"/>
              <w:rPr>
                <w:b/>
                <w:bCs/>
                <w:color w:val="000000"/>
                <w:u w:val="single"/>
              </w:rPr>
            </w:pPr>
            <w:r w:rsidRPr="00AD0E60">
              <w:rPr>
                <w:b/>
                <w:bCs/>
                <w:color w:val="000000"/>
                <w:u w:val="single"/>
              </w:rPr>
              <w:t>.64</w:t>
            </w:r>
          </w:p>
        </w:tc>
        <w:tc>
          <w:tcPr>
            <w:tcW w:w="856" w:type="dxa"/>
            <w:tcBorders>
              <w:top w:val="nil"/>
              <w:left w:val="nil"/>
              <w:bottom w:val="nil"/>
              <w:right w:val="nil"/>
            </w:tcBorders>
            <w:shd w:val="clear" w:color="auto" w:fill="auto"/>
            <w:vAlign w:val="center"/>
          </w:tcPr>
          <w:p w14:paraId="6D5EEE10" w14:textId="77777777" w:rsidR="00B92FA9" w:rsidRPr="00F64756" w:rsidRDefault="00B92FA9" w:rsidP="00B92FA9">
            <w:pPr>
              <w:jc w:val="center"/>
              <w:rPr>
                <w:b/>
                <w:bCs/>
                <w:color w:val="000000"/>
                <w:u w:val="single"/>
              </w:rPr>
            </w:pPr>
            <w:r w:rsidRPr="00F64756">
              <w:rPr>
                <w:b/>
                <w:bCs/>
                <w:color w:val="000000"/>
                <w:u w:val="single"/>
              </w:rPr>
              <w:t>.28</w:t>
            </w:r>
          </w:p>
        </w:tc>
        <w:tc>
          <w:tcPr>
            <w:tcW w:w="856" w:type="dxa"/>
            <w:tcBorders>
              <w:top w:val="nil"/>
              <w:left w:val="nil"/>
              <w:bottom w:val="nil"/>
              <w:right w:val="nil"/>
            </w:tcBorders>
            <w:shd w:val="clear" w:color="auto" w:fill="auto"/>
            <w:vAlign w:val="center"/>
          </w:tcPr>
          <w:p w14:paraId="6DDFCCA7" w14:textId="77777777" w:rsidR="00B92FA9" w:rsidRDefault="00B92FA9" w:rsidP="00B92FA9">
            <w:pPr>
              <w:jc w:val="center"/>
              <w:rPr>
                <w:color w:val="000000"/>
              </w:rPr>
            </w:pPr>
            <w:r>
              <w:rPr>
                <w:color w:val="000000"/>
              </w:rPr>
              <w:t>.00</w:t>
            </w:r>
          </w:p>
        </w:tc>
        <w:tc>
          <w:tcPr>
            <w:tcW w:w="862" w:type="dxa"/>
            <w:tcBorders>
              <w:top w:val="nil"/>
              <w:left w:val="nil"/>
              <w:bottom w:val="nil"/>
              <w:right w:val="nil"/>
            </w:tcBorders>
            <w:shd w:val="clear" w:color="auto" w:fill="auto"/>
            <w:vAlign w:val="center"/>
          </w:tcPr>
          <w:p w14:paraId="3DBB11C9" w14:textId="77777777" w:rsidR="00B92FA9" w:rsidRDefault="00B92FA9" w:rsidP="00B92FA9">
            <w:pPr>
              <w:jc w:val="center"/>
              <w:rPr>
                <w:color w:val="000000"/>
              </w:rPr>
            </w:pPr>
            <w:r>
              <w:rPr>
                <w:color w:val="000000"/>
              </w:rPr>
              <w:t>.05</w:t>
            </w:r>
          </w:p>
        </w:tc>
      </w:tr>
      <w:tr w:rsidR="003D6233" w:rsidRPr="009D434D" w14:paraId="574C11EC" w14:textId="77777777" w:rsidTr="003D6233">
        <w:trPr>
          <w:gridAfter w:val="1"/>
          <w:wAfter w:w="9" w:type="dxa"/>
          <w:trHeight w:val="304"/>
        </w:trPr>
        <w:tc>
          <w:tcPr>
            <w:tcW w:w="1427" w:type="dxa"/>
            <w:tcBorders>
              <w:top w:val="nil"/>
              <w:left w:val="nil"/>
              <w:bottom w:val="nil"/>
              <w:right w:val="nil"/>
            </w:tcBorders>
            <w:shd w:val="clear" w:color="auto" w:fill="auto"/>
            <w:noWrap/>
            <w:vAlign w:val="bottom"/>
            <w:hideMark/>
          </w:tcPr>
          <w:p w14:paraId="1F2F21C4" w14:textId="77777777" w:rsidR="00B92FA9" w:rsidRPr="00915655" w:rsidRDefault="00B92FA9" w:rsidP="00B92FA9">
            <w:pPr>
              <w:rPr>
                <w:color w:val="000000"/>
              </w:rPr>
            </w:pPr>
            <w:proofErr w:type="spellStart"/>
            <w:r w:rsidRPr="00915655">
              <w:rPr>
                <w:color w:val="000000"/>
                <w:kern w:val="24"/>
              </w:rPr>
              <w:t>AvPD</w:t>
            </w:r>
            <w:proofErr w:type="spellEnd"/>
          </w:p>
        </w:tc>
        <w:tc>
          <w:tcPr>
            <w:tcW w:w="987" w:type="dxa"/>
            <w:tcBorders>
              <w:top w:val="nil"/>
              <w:left w:val="nil"/>
              <w:bottom w:val="nil"/>
              <w:right w:val="nil"/>
            </w:tcBorders>
            <w:shd w:val="clear" w:color="auto" w:fill="auto"/>
            <w:noWrap/>
            <w:vAlign w:val="bottom"/>
            <w:hideMark/>
          </w:tcPr>
          <w:p w14:paraId="6E2F1D9D" w14:textId="77777777" w:rsidR="00B92FA9" w:rsidRPr="00721606" w:rsidRDefault="00B92FA9" w:rsidP="00B92FA9">
            <w:pPr>
              <w:jc w:val="center"/>
              <w:rPr>
                <w:b/>
                <w:bCs/>
                <w:color w:val="000000"/>
                <w:u w:val="single"/>
              </w:rPr>
            </w:pPr>
            <w:r w:rsidRPr="00721606">
              <w:rPr>
                <w:b/>
                <w:bCs/>
                <w:color w:val="000000"/>
                <w:u w:val="single"/>
              </w:rPr>
              <w:t>.56</w:t>
            </w:r>
          </w:p>
        </w:tc>
        <w:tc>
          <w:tcPr>
            <w:tcW w:w="269" w:type="dxa"/>
            <w:tcBorders>
              <w:top w:val="nil"/>
              <w:left w:val="nil"/>
              <w:bottom w:val="nil"/>
              <w:right w:val="nil"/>
            </w:tcBorders>
          </w:tcPr>
          <w:p w14:paraId="208FFFD5" w14:textId="77777777" w:rsidR="00B92FA9" w:rsidRPr="00721606" w:rsidRDefault="00B92FA9" w:rsidP="00B92FA9">
            <w:pPr>
              <w:jc w:val="center"/>
              <w:rPr>
                <w:b/>
                <w:bCs/>
                <w:color w:val="000000"/>
                <w:u w:val="single"/>
              </w:rPr>
            </w:pPr>
          </w:p>
        </w:tc>
        <w:tc>
          <w:tcPr>
            <w:tcW w:w="855" w:type="dxa"/>
            <w:tcBorders>
              <w:top w:val="nil"/>
              <w:left w:val="nil"/>
              <w:bottom w:val="nil"/>
              <w:right w:val="nil"/>
            </w:tcBorders>
            <w:shd w:val="clear" w:color="auto" w:fill="F2F2F2" w:themeFill="background1" w:themeFillShade="F2"/>
            <w:noWrap/>
            <w:vAlign w:val="bottom"/>
            <w:hideMark/>
          </w:tcPr>
          <w:p w14:paraId="4F564227" w14:textId="77777777" w:rsidR="00B92FA9" w:rsidRPr="00721606" w:rsidRDefault="00B92FA9" w:rsidP="00B92FA9">
            <w:pPr>
              <w:jc w:val="center"/>
              <w:rPr>
                <w:b/>
                <w:bCs/>
                <w:color w:val="000000"/>
                <w:u w:val="single"/>
              </w:rPr>
            </w:pPr>
            <w:r w:rsidRPr="00721606">
              <w:rPr>
                <w:b/>
                <w:bCs/>
                <w:color w:val="000000"/>
                <w:u w:val="single"/>
              </w:rPr>
              <w:t>.63</w:t>
            </w:r>
          </w:p>
        </w:tc>
        <w:tc>
          <w:tcPr>
            <w:tcW w:w="856" w:type="dxa"/>
            <w:tcBorders>
              <w:top w:val="nil"/>
              <w:left w:val="nil"/>
              <w:bottom w:val="nil"/>
              <w:right w:val="nil"/>
            </w:tcBorders>
            <w:shd w:val="clear" w:color="auto" w:fill="F2F2F2" w:themeFill="background1" w:themeFillShade="F2"/>
            <w:noWrap/>
            <w:vAlign w:val="bottom"/>
            <w:hideMark/>
          </w:tcPr>
          <w:p w14:paraId="3B34BFB7"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02</w:t>
            </w:r>
          </w:p>
        </w:tc>
        <w:tc>
          <w:tcPr>
            <w:tcW w:w="235" w:type="dxa"/>
            <w:tcBorders>
              <w:top w:val="nil"/>
              <w:left w:val="nil"/>
              <w:bottom w:val="nil"/>
              <w:right w:val="nil"/>
            </w:tcBorders>
          </w:tcPr>
          <w:p w14:paraId="71AB9862" w14:textId="77777777" w:rsidR="00B92FA9" w:rsidRPr="00E203DB" w:rsidRDefault="00B92FA9" w:rsidP="00B92FA9">
            <w:pPr>
              <w:jc w:val="center"/>
              <w:rPr>
                <w:b/>
                <w:bCs/>
                <w:color w:val="000000"/>
                <w:u w:val="single"/>
              </w:rPr>
            </w:pPr>
          </w:p>
        </w:tc>
        <w:tc>
          <w:tcPr>
            <w:tcW w:w="856" w:type="dxa"/>
            <w:tcBorders>
              <w:top w:val="nil"/>
              <w:left w:val="nil"/>
              <w:bottom w:val="nil"/>
              <w:right w:val="nil"/>
            </w:tcBorders>
            <w:shd w:val="clear" w:color="auto" w:fill="auto"/>
            <w:noWrap/>
            <w:vAlign w:val="bottom"/>
            <w:hideMark/>
          </w:tcPr>
          <w:p w14:paraId="5F01DDB0" w14:textId="77777777" w:rsidR="00B92FA9" w:rsidRPr="00721606" w:rsidRDefault="00B92FA9" w:rsidP="00B92FA9">
            <w:pPr>
              <w:jc w:val="center"/>
              <w:rPr>
                <w:b/>
                <w:bCs/>
                <w:color w:val="000000"/>
                <w:u w:val="single"/>
              </w:rPr>
            </w:pPr>
            <w:r w:rsidRPr="00E203DB">
              <w:rPr>
                <w:b/>
                <w:bCs/>
                <w:color w:val="000000"/>
                <w:u w:val="single"/>
              </w:rPr>
              <w:t>.</w:t>
            </w:r>
            <w:r w:rsidRPr="00721606">
              <w:rPr>
                <w:b/>
                <w:bCs/>
                <w:color w:val="000000"/>
                <w:u w:val="single"/>
              </w:rPr>
              <w:t>46</w:t>
            </w:r>
          </w:p>
        </w:tc>
        <w:tc>
          <w:tcPr>
            <w:tcW w:w="856" w:type="dxa"/>
            <w:tcBorders>
              <w:top w:val="nil"/>
              <w:left w:val="nil"/>
              <w:bottom w:val="nil"/>
              <w:right w:val="nil"/>
            </w:tcBorders>
            <w:shd w:val="clear" w:color="auto" w:fill="auto"/>
            <w:noWrap/>
            <w:vAlign w:val="bottom"/>
            <w:hideMark/>
          </w:tcPr>
          <w:p w14:paraId="65A28CF7"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01</w:t>
            </w:r>
          </w:p>
        </w:tc>
        <w:tc>
          <w:tcPr>
            <w:tcW w:w="856" w:type="dxa"/>
            <w:tcBorders>
              <w:top w:val="nil"/>
              <w:left w:val="nil"/>
              <w:bottom w:val="nil"/>
              <w:right w:val="nil"/>
            </w:tcBorders>
            <w:shd w:val="clear" w:color="auto" w:fill="auto"/>
            <w:noWrap/>
            <w:vAlign w:val="bottom"/>
            <w:hideMark/>
          </w:tcPr>
          <w:p w14:paraId="2806CC61" w14:textId="77777777" w:rsidR="00B92FA9" w:rsidRPr="009D434D" w:rsidRDefault="00B92FA9" w:rsidP="00B92FA9">
            <w:pPr>
              <w:jc w:val="center"/>
              <w:rPr>
                <w:b/>
                <w:bCs/>
                <w:color w:val="000000"/>
                <w:u w:val="single"/>
              </w:rPr>
            </w:pPr>
            <w:r w:rsidRPr="009D434D">
              <w:rPr>
                <w:b/>
                <w:bCs/>
                <w:color w:val="000000"/>
                <w:u w:val="single"/>
              </w:rPr>
              <w:t>.32</w:t>
            </w:r>
          </w:p>
        </w:tc>
        <w:tc>
          <w:tcPr>
            <w:tcW w:w="259" w:type="dxa"/>
            <w:tcBorders>
              <w:top w:val="nil"/>
              <w:left w:val="nil"/>
              <w:bottom w:val="nil"/>
              <w:right w:val="nil"/>
            </w:tcBorders>
          </w:tcPr>
          <w:p w14:paraId="27DB6740" w14:textId="77777777" w:rsidR="00B92FA9" w:rsidRPr="009D434D" w:rsidRDefault="00B92FA9" w:rsidP="00B92FA9">
            <w:pPr>
              <w:jc w:val="center"/>
              <w:rPr>
                <w:b/>
                <w:bCs/>
                <w:color w:val="000000"/>
                <w:u w:val="single"/>
              </w:rPr>
            </w:pPr>
          </w:p>
        </w:tc>
        <w:tc>
          <w:tcPr>
            <w:tcW w:w="894" w:type="dxa"/>
            <w:tcBorders>
              <w:top w:val="nil"/>
              <w:left w:val="nil"/>
              <w:bottom w:val="nil"/>
              <w:right w:val="nil"/>
            </w:tcBorders>
            <w:shd w:val="clear" w:color="auto" w:fill="F2F2F2" w:themeFill="background1" w:themeFillShade="F2"/>
            <w:noWrap/>
            <w:vAlign w:val="bottom"/>
            <w:hideMark/>
          </w:tcPr>
          <w:p w14:paraId="2714DD11" w14:textId="77777777" w:rsidR="00B92FA9" w:rsidRPr="009D434D" w:rsidRDefault="00B92FA9" w:rsidP="00B92FA9">
            <w:pPr>
              <w:jc w:val="center"/>
              <w:rPr>
                <w:b/>
                <w:bCs/>
                <w:color w:val="000000"/>
                <w:u w:val="single"/>
              </w:rPr>
            </w:pPr>
            <w:r w:rsidRPr="009D434D">
              <w:rPr>
                <w:b/>
                <w:bCs/>
                <w:color w:val="000000"/>
                <w:u w:val="single"/>
              </w:rPr>
              <w:t>.41</w:t>
            </w:r>
          </w:p>
        </w:tc>
        <w:tc>
          <w:tcPr>
            <w:tcW w:w="856" w:type="dxa"/>
            <w:tcBorders>
              <w:top w:val="nil"/>
              <w:left w:val="nil"/>
              <w:bottom w:val="nil"/>
              <w:right w:val="nil"/>
            </w:tcBorders>
            <w:shd w:val="clear" w:color="auto" w:fill="F2F2F2" w:themeFill="background1" w:themeFillShade="F2"/>
            <w:noWrap/>
            <w:vAlign w:val="bottom"/>
            <w:hideMark/>
          </w:tcPr>
          <w:p w14:paraId="66718E58"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06</w:t>
            </w:r>
          </w:p>
        </w:tc>
        <w:tc>
          <w:tcPr>
            <w:tcW w:w="856" w:type="dxa"/>
            <w:tcBorders>
              <w:top w:val="nil"/>
              <w:left w:val="nil"/>
              <w:bottom w:val="nil"/>
              <w:right w:val="nil"/>
            </w:tcBorders>
            <w:shd w:val="clear" w:color="auto" w:fill="F2F2F2" w:themeFill="background1" w:themeFillShade="F2"/>
            <w:noWrap/>
            <w:vAlign w:val="bottom"/>
            <w:hideMark/>
          </w:tcPr>
          <w:p w14:paraId="2D6EB683"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03</w:t>
            </w:r>
          </w:p>
        </w:tc>
        <w:tc>
          <w:tcPr>
            <w:tcW w:w="856" w:type="dxa"/>
            <w:tcBorders>
              <w:top w:val="nil"/>
              <w:left w:val="nil"/>
              <w:bottom w:val="nil"/>
              <w:right w:val="nil"/>
            </w:tcBorders>
            <w:shd w:val="clear" w:color="auto" w:fill="F2F2F2" w:themeFill="background1" w:themeFillShade="F2"/>
            <w:noWrap/>
            <w:vAlign w:val="bottom"/>
            <w:hideMark/>
          </w:tcPr>
          <w:p w14:paraId="0B5C92B0" w14:textId="77777777" w:rsidR="00B92FA9" w:rsidRPr="009D434D" w:rsidRDefault="00B92FA9" w:rsidP="00B92FA9">
            <w:pPr>
              <w:jc w:val="center"/>
              <w:rPr>
                <w:b/>
                <w:bCs/>
                <w:color w:val="000000"/>
                <w:u w:val="single"/>
              </w:rPr>
            </w:pPr>
            <w:r w:rsidRPr="009D434D">
              <w:rPr>
                <w:b/>
                <w:bCs/>
                <w:color w:val="000000"/>
                <w:u w:val="single"/>
              </w:rPr>
              <w:t>.36</w:t>
            </w:r>
          </w:p>
        </w:tc>
        <w:tc>
          <w:tcPr>
            <w:tcW w:w="235" w:type="dxa"/>
            <w:tcBorders>
              <w:top w:val="nil"/>
              <w:left w:val="nil"/>
              <w:bottom w:val="nil"/>
              <w:right w:val="nil"/>
            </w:tcBorders>
            <w:shd w:val="clear" w:color="auto" w:fill="F2F2F2" w:themeFill="background1" w:themeFillShade="F2"/>
          </w:tcPr>
          <w:p w14:paraId="79742E45" w14:textId="77777777" w:rsidR="00B92FA9" w:rsidRPr="009D434D" w:rsidRDefault="00B92FA9" w:rsidP="00B92FA9">
            <w:pPr>
              <w:jc w:val="center"/>
              <w:rPr>
                <w:b/>
                <w:bCs/>
                <w:color w:val="000000"/>
                <w:u w:val="single"/>
              </w:rPr>
            </w:pPr>
          </w:p>
        </w:tc>
        <w:tc>
          <w:tcPr>
            <w:tcW w:w="856" w:type="dxa"/>
            <w:tcBorders>
              <w:top w:val="nil"/>
              <w:left w:val="nil"/>
              <w:bottom w:val="nil"/>
              <w:right w:val="nil"/>
            </w:tcBorders>
            <w:shd w:val="clear" w:color="auto" w:fill="auto"/>
            <w:vAlign w:val="center"/>
          </w:tcPr>
          <w:p w14:paraId="79200014" w14:textId="77777777" w:rsidR="00B92FA9" w:rsidRPr="00AD0E60" w:rsidRDefault="00B92FA9" w:rsidP="00B92FA9">
            <w:pPr>
              <w:jc w:val="center"/>
              <w:rPr>
                <w:b/>
                <w:bCs/>
                <w:color w:val="000000"/>
                <w:u w:val="single"/>
              </w:rPr>
            </w:pPr>
            <w:r w:rsidRPr="00AD0E60">
              <w:rPr>
                <w:b/>
                <w:bCs/>
                <w:color w:val="000000"/>
                <w:u w:val="single"/>
              </w:rPr>
              <w:t>.31</w:t>
            </w:r>
          </w:p>
        </w:tc>
        <w:tc>
          <w:tcPr>
            <w:tcW w:w="856" w:type="dxa"/>
            <w:tcBorders>
              <w:top w:val="nil"/>
              <w:left w:val="nil"/>
              <w:bottom w:val="nil"/>
              <w:right w:val="nil"/>
            </w:tcBorders>
            <w:shd w:val="clear" w:color="auto" w:fill="auto"/>
            <w:vAlign w:val="center"/>
          </w:tcPr>
          <w:p w14:paraId="5BAFF893" w14:textId="77777777" w:rsidR="00B92FA9" w:rsidRPr="009D434D" w:rsidRDefault="00B92FA9" w:rsidP="00B92FA9">
            <w:pPr>
              <w:jc w:val="center"/>
              <w:rPr>
                <w:b/>
                <w:bCs/>
                <w:color w:val="000000"/>
                <w:u w:val="single"/>
              </w:rPr>
            </w:pPr>
            <w:r>
              <w:rPr>
                <w:color w:val="000000"/>
              </w:rPr>
              <w:t>-.03</w:t>
            </w:r>
          </w:p>
        </w:tc>
        <w:tc>
          <w:tcPr>
            <w:tcW w:w="856" w:type="dxa"/>
            <w:tcBorders>
              <w:top w:val="nil"/>
              <w:left w:val="nil"/>
              <w:bottom w:val="nil"/>
              <w:right w:val="nil"/>
            </w:tcBorders>
            <w:shd w:val="clear" w:color="auto" w:fill="auto"/>
            <w:vAlign w:val="center"/>
          </w:tcPr>
          <w:p w14:paraId="08DFFC3E" w14:textId="77777777" w:rsidR="00B92FA9" w:rsidRPr="009D434D" w:rsidRDefault="00B92FA9" w:rsidP="00B92FA9">
            <w:pPr>
              <w:jc w:val="center"/>
              <w:rPr>
                <w:b/>
                <w:bCs/>
                <w:color w:val="000000"/>
                <w:u w:val="single"/>
              </w:rPr>
            </w:pPr>
            <w:r>
              <w:rPr>
                <w:color w:val="000000"/>
              </w:rPr>
              <w:t>.03</w:t>
            </w:r>
          </w:p>
        </w:tc>
        <w:tc>
          <w:tcPr>
            <w:tcW w:w="856" w:type="dxa"/>
            <w:tcBorders>
              <w:top w:val="nil"/>
              <w:left w:val="nil"/>
              <w:bottom w:val="nil"/>
              <w:right w:val="nil"/>
            </w:tcBorders>
            <w:shd w:val="clear" w:color="auto" w:fill="auto"/>
            <w:vAlign w:val="center"/>
          </w:tcPr>
          <w:p w14:paraId="13DC8C06" w14:textId="77777777" w:rsidR="00B92FA9" w:rsidRPr="009D434D" w:rsidRDefault="00B92FA9" w:rsidP="00B92FA9">
            <w:pPr>
              <w:jc w:val="center"/>
              <w:rPr>
                <w:b/>
                <w:bCs/>
                <w:color w:val="000000"/>
                <w:u w:val="single"/>
              </w:rPr>
            </w:pPr>
            <w:r>
              <w:rPr>
                <w:color w:val="000000"/>
              </w:rPr>
              <w:t>.13</w:t>
            </w:r>
          </w:p>
        </w:tc>
        <w:tc>
          <w:tcPr>
            <w:tcW w:w="862" w:type="dxa"/>
            <w:tcBorders>
              <w:top w:val="nil"/>
              <w:left w:val="nil"/>
              <w:bottom w:val="nil"/>
              <w:right w:val="nil"/>
            </w:tcBorders>
            <w:shd w:val="clear" w:color="auto" w:fill="auto"/>
            <w:vAlign w:val="center"/>
          </w:tcPr>
          <w:p w14:paraId="0EF4902F" w14:textId="77777777" w:rsidR="00B92FA9" w:rsidRPr="00F64756" w:rsidRDefault="00B92FA9" w:rsidP="00B92FA9">
            <w:pPr>
              <w:jc w:val="center"/>
              <w:rPr>
                <w:b/>
                <w:bCs/>
                <w:color w:val="000000"/>
                <w:u w:val="single"/>
              </w:rPr>
            </w:pPr>
            <w:r w:rsidRPr="00F64756">
              <w:rPr>
                <w:b/>
                <w:bCs/>
                <w:color w:val="000000"/>
                <w:u w:val="single"/>
              </w:rPr>
              <w:t>.41</w:t>
            </w:r>
          </w:p>
        </w:tc>
      </w:tr>
      <w:tr w:rsidR="003D6233" w:rsidRPr="00721606" w14:paraId="6C55EE6C" w14:textId="77777777" w:rsidTr="003D6233">
        <w:trPr>
          <w:gridAfter w:val="1"/>
          <w:wAfter w:w="9" w:type="dxa"/>
          <w:trHeight w:val="304"/>
        </w:trPr>
        <w:tc>
          <w:tcPr>
            <w:tcW w:w="1427" w:type="dxa"/>
            <w:tcBorders>
              <w:top w:val="nil"/>
              <w:left w:val="nil"/>
              <w:bottom w:val="nil"/>
              <w:right w:val="nil"/>
            </w:tcBorders>
            <w:shd w:val="clear" w:color="auto" w:fill="auto"/>
            <w:noWrap/>
            <w:vAlign w:val="bottom"/>
            <w:hideMark/>
          </w:tcPr>
          <w:p w14:paraId="1C586314" w14:textId="77777777" w:rsidR="00B92FA9" w:rsidRPr="00915655" w:rsidRDefault="00B92FA9" w:rsidP="00B92FA9">
            <w:pPr>
              <w:rPr>
                <w:color w:val="000000"/>
              </w:rPr>
            </w:pPr>
            <w:r w:rsidRPr="00915655">
              <w:rPr>
                <w:color w:val="000000"/>
                <w:kern w:val="24"/>
              </w:rPr>
              <w:t>BPD</w:t>
            </w:r>
          </w:p>
        </w:tc>
        <w:tc>
          <w:tcPr>
            <w:tcW w:w="987" w:type="dxa"/>
            <w:tcBorders>
              <w:top w:val="nil"/>
              <w:left w:val="nil"/>
              <w:bottom w:val="nil"/>
              <w:right w:val="nil"/>
            </w:tcBorders>
            <w:shd w:val="clear" w:color="auto" w:fill="auto"/>
            <w:noWrap/>
            <w:vAlign w:val="bottom"/>
            <w:hideMark/>
          </w:tcPr>
          <w:p w14:paraId="05DDAFAA" w14:textId="77777777" w:rsidR="00B92FA9" w:rsidRPr="00721606" w:rsidRDefault="00B92FA9" w:rsidP="00B92FA9">
            <w:pPr>
              <w:jc w:val="center"/>
              <w:rPr>
                <w:b/>
                <w:bCs/>
                <w:color w:val="000000"/>
                <w:u w:val="single"/>
              </w:rPr>
            </w:pPr>
            <w:r w:rsidRPr="00721606">
              <w:rPr>
                <w:b/>
                <w:bCs/>
                <w:color w:val="000000"/>
                <w:u w:val="single"/>
              </w:rPr>
              <w:t>.70</w:t>
            </w:r>
          </w:p>
        </w:tc>
        <w:tc>
          <w:tcPr>
            <w:tcW w:w="269" w:type="dxa"/>
            <w:tcBorders>
              <w:top w:val="nil"/>
              <w:left w:val="nil"/>
              <w:bottom w:val="nil"/>
              <w:right w:val="nil"/>
            </w:tcBorders>
          </w:tcPr>
          <w:p w14:paraId="24A8C57B" w14:textId="77777777" w:rsidR="00B92FA9" w:rsidRDefault="00B92FA9" w:rsidP="00B92FA9">
            <w:pPr>
              <w:jc w:val="center"/>
              <w:rPr>
                <w:color w:val="000000"/>
              </w:rPr>
            </w:pPr>
          </w:p>
        </w:tc>
        <w:tc>
          <w:tcPr>
            <w:tcW w:w="855" w:type="dxa"/>
            <w:tcBorders>
              <w:top w:val="nil"/>
              <w:left w:val="nil"/>
              <w:bottom w:val="nil"/>
              <w:right w:val="nil"/>
            </w:tcBorders>
            <w:shd w:val="clear" w:color="auto" w:fill="F2F2F2" w:themeFill="background1" w:themeFillShade="F2"/>
            <w:noWrap/>
            <w:vAlign w:val="bottom"/>
            <w:hideMark/>
          </w:tcPr>
          <w:p w14:paraId="79ACC66A" w14:textId="77777777" w:rsidR="00B92FA9" w:rsidRPr="00B92FA9" w:rsidRDefault="00B92FA9" w:rsidP="00B92FA9">
            <w:pPr>
              <w:jc w:val="center"/>
              <w:rPr>
                <w:b/>
                <w:bCs/>
                <w:color w:val="000000"/>
                <w:u w:val="single"/>
              </w:rPr>
            </w:pPr>
            <w:r w:rsidRPr="00B92FA9">
              <w:rPr>
                <w:b/>
                <w:bCs/>
                <w:color w:val="000000"/>
                <w:u w:val="single"/>
              </w:rPr>
              <w:t>.29</w:t>
            </w:r>
          </w:p>
        </w:tc>
        <w:tc>
          <w:tcPr>
            <w:tcW w:w="856" w:type="dxa"/>
            <w:tcBorders>
              <w:top w:val="nil"/>
              <w:left w:val="nil"/>
              <w:bottom w:val="nil"/>
              <w:right w:val="nil"/>
            </w:tcBorders>
            <w:shd w:val="clear" w:color="auto" w:fill="F2F2F2" w:themeFill="background1" w:themeFillShade="F2"/>
            <w:noWrap/>
            <w:vAlign w:val="bottom"/>
            <w:hideMark/>
          </w:tcPr>
          <w:p w14:paraId="7444BC54" w14:textId="77777777" w:rsidR="00B92FA9" w:rsidRPr="00721606" w:rsidRDefault="00B92FA9" w:rsidP="00B92FA9">
            <w:pPr>
              <w:jc w:val="center"/>
              <w:rPr>
                <w:b/>
                <w:bCs/>
                <w:color w:val="000000"/>
                <w:u w:val="single"/>
              </w:rPr>
            </w:pPr>
            <w:r w:rsidRPr="00E203DB">
              <w:rPr>
                <w:b/>
                <w:bCs/>
                <w:color w:val="000000"/>
                <w:u w:val="single"/>
              </w:rPr>
              <w:t>.</w:t>
            </w:r>
            <w:r w:rsidRPr="00721606">
              <w:rPr>
                <w:b/>
                <w:bCs/>
                <w:color w:val="000000"/>
                <w:u w:val="single"/>
              </w:rPr>
              <w:t>60</w:t>
            </w:r>
          </w:p>
        </w:tc>
        <w:tc>
          <w:tcPr>
            <w:tcW w:w="235" w:type="dxa"/>
            <w:tcBorders>
              <w:top w:val="nil"/>
              <w:left w:val="nil"/>
              <w:bottom w:val="nil"/>
              <w:right w:val="nil"/>
            </w:tcBorders>
          </w:tcPr>
          <w:p w14:paraId="0BF9CB0B" w14:textId="77777777" w:rsidR="00B92FA9" w:rsidRDefault="00B92FA9" w:rsidP="00B92FA9">
            <w:pPr>
              <w:jc w:val="center"/>
              <w:rPr>
                <w:color w:val="000000"/>
              </w:rPr>
            </w:pPr>
          </w:p>
        </w:tc>
        <w:tc>
          <w:tcPr>
            <w:tcW w:w="856" w:type="dxa"/>
            <w:tcBorders>
              <w:top w:val="nil"/>
              <w:left w:val="nil"/>
              <w:bottom w:val="nil"/>
              <w:right w:val="nil"/>
            </w:tcBorders>
            <w:shd w:val="clear" w:color="auto" w:fill="auto"/>
            <w:noWrap/>
            <w:vAlign w:val="bottom"/>
            <w:hideMark/>
          </w:tcPr>
          <w:p w14:paraId="08EF2776" w14:textId="77777777" w:rsidR="00B92FA9" w:rsidRPr="00721606" w:rsidRDefault="00B92FA9" w:rsidP="00B92FA9">
            <w:pPr>
              <w:jc w:val="center"/>
              <w:rPr>
                <w:color w:val="000000"/>
              </w:rPr>
            </w:pPr>
            <w:r>
              <w:rPr>
                <w:color w:val="000000"/>
              </w:rPr>
              <w:t>.</w:t>
            </w:r>
            <w:r w:rsidRPr="00721606">
              <w:rPr>
                <w:color w:val="000000"/>
              </w:rPr>
              <w:t>22</w:t>
            </w:r>
          </w:p>
        </w:tc>
        <w:tc>
          <w:tcPr>
            <w:tcW w:w="856" w:type="dxa"/>
            <w:tcBorders>
              <w:top w:val="nil"/>
              <w:left w:val="nil"/>
              <w:bottom w:val="nil"/>
              <w:right w:val="nil"/>
            </w:tcBorders>
            <w:shd w:val="clear" w:color="auto" w:fill="auto"/>
            <w:noWrap/>
            <w:vAlign w:val="bottom"/>
            <w:hideMark/>
          </w:tcPr>
          <w:p w14:paraId="59C991C3" w14:textId="77777777" w:rsidR="00B92FA9" w:rsidRPr="00721606" w:rsidRDefault="00B92FA9" w:rsidP="00B92FA9">
            <w:pPr>
              <w:jc w:val="center"/>
              <w:rPr>
                <w:b/>
                <w:bCs/>
                <w:color w:val="000000"/>
                <w:u w:val="single"/>
              </w:rPr>
            </w:pPr>
            <w:r w:rsidRPr="00E203DB">
              <w:rPr>
                <w:b/>
                <w:bCs/>
                <w:color w:val="000000"/>
                <w:u w:val="single"/>
              </w:rPr>
              <w:t>.</w:t>
            </w:r>
            <w:r w:rsidRPr="00721606">
              <w:rPr>
                <w:b/>
                <w:bCs/>
                <w:color w:val="000000"/>
                <w:u w:val="single"/>
              </w:rPr>
              <w:t>61</w:t>
            </w:r>
          </w:p>
        </w:tc>
        <w:tc>
          <w:tcPr>
            <w:tcW w:w="856" w:type="dxa"/>
            <w:tcBorders>
              <w:top w:val="nil"/>
              <w:left w:val="nil"/>
              <w:bottom w:val="nil"/>
              <w:right w:val="nil"/>
            </w:tcBorders>
            <w:shd w:val="clear" w:color="auto" w:fill="auto"/>
            <w:noWrap/>
            <w:vAlign w:val="bottom"/>
            <w:hideMark/>
          </w:tcPr>
          <w:p w14:paraId="24E9D303" w14:textId="77777777" w:rsidR="00B92FA9" w:rsidRPr="00721606" w:rsidRDefault="00B92FA9" w:rsidP="00B92FA9">
            <w:pPr>
              <w:jc w:val="center"/>
              <w:rPr>
                <w:color w:val="000000"/>
              </w:rPr>
            </w:pPr>
            <w:r>
              <w:rPr>
                <w:color w:val="000000"/>
              </w:rPr>
              <w:t>.</w:t>
            </w:r>
            <w:r w:rsidRPr="00721606">
              <w:rPr>
                <w:color w:val="000000"/>
              </w:rPr>
              <w:t>02</w:t>
            </w:r>
          </w:p>
        </w:tc>
        <w:tc>
          <w:tcPr>
            <w:tcW w:w="259" w:type="dxa"/>
            <w:tcBorders>
              <w:top w:val="nil"/>
              <w:left w:val="nil"/>
              <w:bottom w:val="nil"/>
              <w:right w:val="nil"/>
            </w:tcBorders>
          </w:tcPr>
          <w:p w14:paraId="3950E684" w14:textId="77777777" w:rsidR="00B92FA9" w:rsidRPr="009D434D" w:rsidRDefault="00B92FA9" w:rsidP="00B92FA9">
            <w:pPr>
              <w:jc w:val="center"/>
              <w:rPr>
                <w:b/>
                <w:bCs/>
                <w:color w:val="000000"/>
                <w:u w:val="single"/>
              </w:rPr>
            </w:pPr>
          </w:p>
        </w:tc>
        <w:tc>
          <w:tcPr>
            <w:tcW w:w="894" w:type="dxa"/>
            <w:tcBorders>
              <w:top w:val="nil"/>
              <w:left w:val="nil"/>
              <w:bottom w:val="nil"/>
              <w:right w:val="nil"/>
            </w:tcBorders>
            <w:shd w:val="clear" w:color="auto" w:fill="F2F2F2" w:themeFill="background1" w:themeFillShade="F2"/>
            <w:noWrap/>
            <w:vAlign w:val="bottom"/>
            <w:hideMark/>
          </w:tcPr>
          <w:p w14:paraId="6FA83A48" w14:textId="77777777" w:rsidR="00B92FA9" w:rsidRPr="009D434D" w:rsidRDefault="00B92FA9" w:rsidP="00B92FA9">
            <w:pPr>
              <w:jc w:val="center"/>
              <w:rPr>
                <w:b/>
                <w:bCs/>
                <w:color w:val="000000"/>
                <w:u w:val="single"/>
              </w:rPr>
            </w:pPr>
            <w:r w:rsidRPr="009D434D">
              <w:rPr>
                <w:b/>
                <w:bCs/>
                <w:color w:val="000000"/>
                <w:u w:val="single"/>
              </w:rPr>
              <w:t>.35</w:t>
            </w:r>
          </w:p>
        </w:tc>
        <w:tc>
          <w:tcPr>
            <w:tcW w:w="856" w:type="dxa"/>
            <w:tcBorders>
              <w:top w:val="nil"/>
              <w:left w:val="nil"/>
              <w:bottom w:val="nil"/>
              <w:right w:val="nil"/>
            </w:tcBorders>
            <w:shd w:val="clear" w:color="auto" w:fill="F2F2F2" w:themeFill="background1" w:themeFillShade="F2"/>
            <w:noWrap/>
            <w:vAlign w:val="bottom"/>
            <w:hideMark/>
          </w:tcPr>
          <w:p w14:paraId="23D0BE50" w14:textId="77777777" w:rsidR="00B92FA9" w:rsidRPr="00721606" w:rsidRDefault="00B92FA9" w:rsidP="00B92FA9">
            <w:pPr>
              <w:jc w:val="center"/>
              <w:rPr>
                <w:color w:val="000000"/>
              </w:rPr>
            </w:pPr>
            <w:r>
              <w:rPr>
                <w:color w:val="000000"/>
              </w:rPr>
              <w:t>.</w:t>
            </w:r>
            <w:r w:rsidRPr="00721606">
              <w:rPr>
                <w:color w:val="000000"/>
              </w:rPr>
              <w:t>21</w:t>
            </w:r>
          </w:p>
        </w:tc>
        <w:tc>
          <w:tcPr>
            <w:tcW w:w="856" w:type="dxa"/>
            <w:tcBorders>
              <w:top w:val="nil"/>
              <w:left w:val="nil"/>
              <w:bottom w:val="nil"/>
              <w:right w:val="nil"/>
            </w:tcBorders>
            <w:shd w:val="clear" w:color="auto" w:fill="F2F2F2" w:themeFill="background1" w:themeFillShade="F2"/>
            <w:noWrap/>
            <w:vAlign w:val="bottom"/>
            <w:hideMark/>
          </w:tcPr>
          <w:p w14:paraId="1A21DB1B" w14:textId="77777777" w:rsidR="00B92FA9" w:rsidRPr="009D434D" w:rsidRDefault="00B92FA9" w:rsidP="00B92FA9">
            <w:pPr>
              <w:jc w:val="center"/>
              <w:rPr>
                <w:b/>
                <w:bCs/>
                <w:color w:val="000000"/>
                <w:u w:val="single"/>
              </w:rPr>
            </w:pPr>
            <w:r w:rsidRPr="009D434D">
              <w:rPr>
                <w:b/>
                <w:bCs/>
                <w:color w:val="000000"/>
                <w:u w:val="single"/>
              </w:rPr>
              <w:t>.46</w:t>
            </w:r>
          </w:p>
        </w:tc>
        <w:tc>
          <w:tcPr>
            <w:tcW w:w="856" w:type="dxa"/>
            <w:tcBorders>
              <w:top w:val="nil"/>
              <w:left w:val="nil"/>
              <w:bottom w:val="nil"/>
              <w:right w:val="nil"/>
            </w:tcBorders>
            <w:shd w:val="clear" w:color="auto" w:fill="F2F2F2" w:themeFill="background1" w:themeFillShade="F2"/>
            <w:noWrap/>
            <w:vAlign w:val="bottom"/>
            <w:hideMark/>
          </w:tcPr>
          <w:p w14:paraId="1FDF5EB2" w14:textId="77777777" w:rsidR="00B92FA9" w:rsidRPr="00721606" w:rsidRDefault="00B92FA9" w:rsidP="00B92FA9">
            <w:pPr>
              <w:jc w:val="center"/>
              <w:rPr>
                <w:color w:val="000000"/>
              </w:rPr>
            </w:pPr>
            <w:r>
              <w:rPr>
                <w:color w:val="000000"/>
              </w:rPr>
              <w:t>.</w:t>
            </w:r>
            <w:r w:rsidRPr="00721606">
              <w:rPr>
                <w:color w:val="000000"/>
              </w:rPr>
              <w:t>02</w:t>
            </w:r>
          </w:p>
        </w:tc>
        <w:tc>
          <w:tcPr>
            <w:tcW w:w="235" w:type="dxa"/>
            <w:tcBorders>
              <w:top w:val="nil"/>
              <w:left w:val="nil"/>
              <w:bottom w:val="nil"/>
              <w:right w:val="nil"/>
            </w:tcBorders>
            <w:shd w:val="clear" w:color="auto" w:fill="F2F2F2" w:themeFill="background1" w:themeFillShade="F2"/>
          </w:tcPr>
          <w:p w14:paraId="57409BDE" w14:textId="77777777" w:rsidR="00B92FA9" w:rsidRDefault="00B92FA9" w:rsidP="00B92FA9">
            <w:pPr>
              <w:jc w:val="center"/>
              <w:rPr>
                <w:color w:val="000000"/>
              </w:rPr>
            </w:pPr>
          </w:p>
        </w:tc>
        <w:tc>
          <w:tcPr>
            <w:tcW w:w="856" w:type="dxa"/>
            <w:tcBorders>
              <w:top w:val="nil"/>
              <w:left w:val="nil"/>
              <w:bottom w:val="nil"/>
              <w:right w:val="nil"/>
            </w:tcBorders>
            <w:shd w:val="clear" w:color="auto" w:fill="auto"/>
            <w:vAlign w:val="center"/>
          </w:tcPr>
          <w:p w14:paraId="64A87F3E" w14:textId="77777777" w:rsidR="00B92FA9" w:rsidRPr="00AD0E60" w:rsidRDefault="00B92FA9" w:rsidP="00B92FA9">
            <w:pPr>
              <w:jc w:val="center"/>
              <w:rPr>
                <w:b/>
                <w:bCs/>
                <w:color w:val="000000"/>
                <w:u w:val="single"/>
              </w:rPr>
            </w:pPr>
            <w:r w:rsidRPr="00AD0E60">
              <w:rPr>
                <w:b/>
                <w:bCs/>
                <w:color w:val="000000"/>
                <w:u w:val="single"/>
              </w:rPr>
              <w:t>.34</w:t>
            </w:r>
          </w:p>
        </w:tc>
        <w:tc>
          <w:tcPr>
            <w:tcW w:w="856" w:type="dxa"/>
            <w:tcBorders>
              <w:top w:val="nil"/>
              <w:left w:val="nil"/>
              <w:bottom w:val="nil"/>
              <w:right w:val="nil"/>
            </w:tcBorders>
            <w:shd w:val="clear" w:color="auto" w:fill="auto"/>
            <w:vAlign w:val="center"/>
          </w:tcPr>
          <w:p w14:paraId="2F26676F" w14:textId="77777777" w:rsidR="00B92FA9" w:rsidRDefault="00B92FA9" w:rsidP="00B92FA9">
            <w:pPr>
              <w:jc w:val="center"/>
              <w:rPr>
                <w:color w:val="000000"/>
              </w:rPr>
            </w:pPr>
            <w:r>
              <w:rPr>
                <w:color w:val="000000"/>
              </w:rPr>
              <w:t>.20</w:t>
            </w:r>
          </w:p>
        </w:tc>
        <w:tc>
          <w:tcPr>
            <w:tcW w:w="856" w:type="dxa"/>
            <w:tcBorders>
              <w:top w:val="nil"/>
              <w:left w:val="nil"/>
              <w:bottom w:val="nil"/>
              <w:right w:val="nil"/>
            </w:tcBorders>
            <w:shd w:val="clear" w:color="auto" w:fill="auto"/>
            <w:vAlign w:val="center"/>
          </w:tcPr>
          <w:p w14:paraId="6F5AD51A" w14:textId="77777777" w:rsidR="00B92FA9" w:rsidRPr="00F64756" w:rsidRDefault="00B92FA9" w:rsidP="00B92FA9">
            <w:pPr>
              <w:jc w:val="center"/>
              <w:rPr>
                <w:b/>
                <w:bCs/>
                <w:color w:val="000000"/>
                <w:u w:val="single"/>
              </w:rPr>
            </w:pPr>
            <w:r w:rsidRPr="00F64756">
              <w:rPr>
                <w:b/>
                <w:bCs/>
                <w:color w:val="000000"/>
                <w:u w:val="single"/>
              </w:rPr>
              <w:t>.42</w:t>
            </w:r>
          </w:p>
        </w:tc>
        <w:tc>
          <w:tcPr>
            <w:tcW w:w="856" w:type="dxa"/>
            <w:tcBorders>
              <w:top w:val="nil"/>
              <w:left w:val="nil"/>
              <w:bottom w:val="nil"/>
              <w:right w:val="nil"/>
            </w:tcBorders>
            <w:shd w:val="clear" w:color="auto" w:fill="auto"/>
            <w:vAlign w:val="center"/>
          </w:tcPr>
          <w:p w14:paraId="0AAE471A" w14:textId="77777777" w:rsidR="00B92FA9" w:rsidRDefault="00B92FA9" w:rsidP="00B92FA9">
            <w:pPr>
              <w:jc w:val="center"/>
              <w:rPr>
                <w:color w:val="000000"/>
              </w:rPr>
            </w:pPr>
            <w:r>
              <w:rPr>
                <w:color w:val="000000"/>
              </w:rPr>
              <w:t>.07</w:t>
            </w:r>
          </w:p>
        </w:tc>
        <w:tc>
          <w:tcPr>
            <w:tcW w:w="862" w:type="dxa"/>
            <w:tcBorders>
              <w:top w:val="nil"/>
              <w:left w:val="nil"/>
              <w:bottom w:val="nil"/>
              <w:right w:val="nil"/>
            </w:tcBorders>
            <w:shd w:val="clear" w:color="auto" w:fill="auto"/>
            <w:vAlign w:val="center"/>
          </w:tcPr>
          <w:p w14:paraId="5AEA5F46" w14:textId="77777777" w:rsidR="00B92FA9" w:rsidRDefault="00B92FA9" w:rsidP="00B92FA9">
            <w:pPr>
              <w:jc w:val="center"/>
              <w:rPr>
                <w:color w:val="000000"/>
              </w:rPr>
            </w:pPr>
            <w:r>
              <w:rPr>
                <w:color w:val="000000"/>
              </w:rPr>
              <w:t>-.05</w:t>
            </w:r>
          </w:p>
        </w:tc>
      </w:tr>
      <w:tr w:rsidR="003D6233" w:rsidRPr="00721606" w14:paraId="45CECA1D" w14:textId="77777777" w:rsidTr="003D6233">
        <w:trPr>
          <w:gridAfter w:val="1"/>
          <w:wAfter w:w="9" w:type="dxa"/>
          <w:trHeight w:val="304"/>
        </w:trPr>
        <w:tc>
          <w:tcPr>
            <w:tcW w:w="1427" w:type="dxa"/>
            <w:tcBorders>
              <w:top w:val="nil"/>
              <w:left w:val="nil"/>
              <w:bottom w:val="nil"/>
              <w:right w:val="nil"/>
            </w:tcBorders>
            <w:shd w:val="clear" w:color="auto" w:fill="auto"/>
            <w:noWrap/>
            <w:vAlign w:val="bottom"/>
            <w:hideMark/>
          </w:tcPr>
          <w:p w14:paraId="37A897F3" w14:textId="77777777" w:rsidR="00B92FA9" w:rsidRPr="00915655" w:rsidRDefault="00B92FA9" w:rsidP="00B92FA9">
            <w:pPr>
              <w:rPr>
                <w:color w:val="000000"/>
              </w:rPr>
            </w:pPr>
            <w:r w:rsidRPr="00915655">
              <w:rPr>
                <w:color w:val="000000"/>
                <w:kern w:val="24"/>
              </w:rPr>
              <w:t>DUD</w:t>
            </w:r>
          </w:p>
        </w:tc>
        <w:tc>
          <w:tcPr>
            <w:tcW w:w="987" w:type="dxa"/>
            <w:tcBorders>
              <w:top w:val="nil"/>
              <w:left w:val="nil"/>
              <w:bottom w:val="nil"/>
              <w:right w:val="nil"/>
            </w:tcBorders>
            <w:shd w:val="clear" w:color="auto" w:fill="auto"/>
            <w:noWrap/>
            <w:vAlign w:val="bottom"/>
            <w:hideMark/>
          </w:tcPr>
          <w:p w14:paraId="59DA22B6" w14:textId="77777777" w:rsidR="00B92FA9" w:rsidRPr="00721606" w:rsidRDefault="00B92FA9" w:rsidP="00B92FA9">
            <w:pPr>
              <w:jc w:val="center"/>
              <w:rPr>
                <w:b/>
                <w:bCs/>
                <w:color w:val="000000"/>
                <w:u w:val="single"/>
              </w:rPr>
            </w:pPr>
            <w:r w:rsidRPr="00721606">
              <w:rPr>
                <w:b/>
                <w:bCs/>
                <w:color w:val="000000"/>
                <w:u w:val="single"/>
              </w:rPr>
              <w:t>.40</w:t>
            </w:r>
          </w:p>
        </w:tc>
        <w:tc>
          <w:tcPr>
            <w:tcW w:w="269" w:type="dxa"/>
            <w:tcBorders>
              <w:top w:val="nil"/>
              <w:left w:val="nil"/>
              <w:bottom w:val="nil"/>
              <w:right w:val="nil"/>
            </w:tcBorders>
          </w:tcPr>
          <w:p w14:paraId="20728D5D" w14:textId="77777777" w:rsidR="00B92FA9" w:rsidRDefault="00B92FA9" w:rsidP="00B92FA9">
            <w:pPr>
              <w:jc w:val="center"/>
              <w:rPr>
                <w:color w:val="000000"/>
              </w:rPr>
            </w:pPr>
          </w:p>
        </w:tc>
        <w:tc>
          <w:tcPr>
            <w:tcW w:w="855" w:type="dxa"/>
            <w:tcBorders>
              <w:top w:val="nil"/>
              <w:left w:val="nil"/>
              <w:bottom w:val="nil"/>
              <w:right w:val="nil"/>
            </w:tcBorders>
            <w:shd w:val="clear" w:color="auto" w:fill="F2F2F2" w:themeFill="background1" w:themeFillShade="F2"/>
            <w:noWrap/>
            <w:vAlign w:val="bottom"/>
            <w:hideMark/>
          </w:tcPr>
          <w:p w14:paraId="65A5FC2E" w14:textId="77777777" w:rsidR="00B92FA9" w:rsidRPr="00721606" w:rsidRDefault="00B92FA9" w:rsidP="00B92FA9">
            <w:pPr>
              <w:jc w:val="center"/>
              <w:rPr>
                <w:color w:val="000000"/>
              </w:rPr>
            </w:pPr>
            <w:r>
              <w:rPr>
                <w:color w:val="000000"/>
              </w:rPr>
              <w:t>.</w:t>
            </w:r>
            <w:r w:rsidRPr="00721606">
              <w:rPr>
                <w:color w:val="000000"/>
              </w:rPr>
              <w:t>09</w:t>
            </w:r>
          </w:p>
        </w:tc>
        <w:tc>
          <w:tcPr>
            <w:tcW w:w="856" w:type="dxa"/>
            <w:tcBorders>
              <w:top w:val="nil"/>
              <w:left w:val="nil"/>
              <w:bottom w:val="nil"/>
              <w:right w:val="nil"/>
            </w:tcBorders>
            <w:shd w:val="clear" w:color="auto" w:fill="F2F2F2" w:themeFill="background1" w:themeFillShade="F2"/>
            <w:noWrap/>
            <w:vAlign w:val="bottom"/>
            <w:hideMark/>
          </w:tcPr>
          <w:p w14:paraId="2BC850EC" w14:textId="77777777" w:rsidR="00B92FA9" w:rsidRPr="00721606" w:rsidRDefault="00B92FA9" w:rsidP="00B92FA9">
            <w:pPr>
              <w:jc w:val="center"/>
              <w:rPr>
                <w:b/>
                <w:bCs/>
                <w:color w:val="000000"/>
                <w:u w:val="single"/>
              </w:rPr>
            </w:pPr>
            <w:r w:rsidRPr="00E203DB">
              <w:rPr>
                <w:b/>
                <w:bCs/>
                <w:color w:val="000000"/>
                <w:u w:val="single"/>
              </w:rPr>
              <w:t>.</w:t>
            </w:r>
            <w:r w:rsidRPr="00721606">
              <w:rPr>
                <w:b/>
                <w:bCs/>
                <w:color w:val="000000"/>
                <w:u w:val="single"/>
              </w:rPr>
              <w:t>43</w:t>
            </w:r>
          </w:p>
        </w:tc>
        <w:tc>
          <w:tcPr>
            <w:tcW w:w="235" w:type="dxa"/>
            <w:tcBorders>
              <w:top w:val="nil"/>
              <w:left w:val="nil"/>
              <w:bottom w:val="nil"/>
              <w:right w:val="nil"/>
            </w:tcBorders>
          </w:tcPr>
          <w:p w14:paraId="3ED529E7" w14:textId="77777777" w:rsidR="00B92FA9" w:rsidRDefault="00B92FA9" w:rsidP="00B92FA9">
            <w:pPr>
              <w:jc w:val="center"/>
              <w:rPr>
                <w:color w:val="000000"/>
              </w:rPr>
            </w:pPr>
          </w:p>
        </w:tc>
        <w:tc>
          <w:tcPr>
            <w:tcW w:w="856" w:type="dxa"/>
            <w:tcBorders>
              <w:top w:val="nil"/>
              <w:left w:val="nil"/>
              <w:bottom w:val="nil"/>
              <w:right w:val="nil"/>
            </w:tcBorders>
            <w:shd w:val="clear" w:color="auto" w:fill="auto"/>
            <w:noWrap/>
            <w:vAlign w:val="bottom"/>
            <w:hideMark/>
          </w:tcPr>
          <w:p w14:paraId="12B5574A" w14:textId="77777777" w:rsidR="00B92FA9" w:rsidRPr="00721606" w:rsidRDefault="00B92FA9" w:rsidP="00B92FA9">
            <w:pPr>
              <w:jc w:val="center"/>
              <w:rPr>
                <w:color w:val="000000"/>
              </w:rPr>
            </w:pPr>
            <w:r>
              <w:rPr>
                <w:color w:val="000000"/>
              </w:rPr>
              <w:t>.</w:t>
            </w:r>
            <w:r w:rsidRPr="00721606">
              <w:rPr>
                <w:color w:val="000000"/>
              </w:rPr>
              <w:t>11</w:t>
            </w:r>
          </w:p>
        </w:tc>
        <w:tc>
          <w:tcPr>
            <w:tcW w:w="856" w:type="dxa"/>
            <w:tcBorders>
              <w:top w:val="nil"/>
              <w:left w:val="nil"/>
              <w:bottom w:val="nil"/>
              <w:right w:val="nil"/>
            </w:tcBorders>
            <w:shd w:val="clear" w:color="auto" w:fill="auto"/>
            <w:noWrap/>
            <w:vAlign w:val="bottom"/>
            <w:hideMark/>
          </w:tcPr>
          <w:p w14:paraId="51E27997" w14:textId="77777777" w:rsidR="00B92FA9" w:rsidRPr="00721606" w:rsidRDefault="00B92FA9" w:rsidP="00B92FA9">
            <w:pPr>
              <w:jc w:val="center"/>
              <w:rPr>
                <w:b/>
                <w:bCs/>
                <w:color w:val="000000"/>
                <w:u w:val="single"/>
              </w:rPr>
            </w:pPr>
            <w:r w:rsidRPr="00E203DB">
              <w:rPr>
                <w:b/>
                <w:bCs/>
                <w:color w:val="000000"/>
                <w:u w:val="single"/>
              </w:rPr>
              <w:t>.</w:t>
            </w:r>
            <w:r w:rsidRPr="00721606">
              <w:rPr>
                <w:b/>
                <w:bCs/>
                <w:color w:val="000000"/>
                <w:u w:val="single"/>
              </w:rPr>
              <w:t>62</w:t>
            </w:r>
          </w:p>
        </w:tc>
        <w:tc>
          <w:tcPr>
            <w:tcW w:w="856" w:type="dxa"/>
            <w:tcBorders>
              <w:top w:val="nil"/>
              <w:left w:val="nil"/>
              <w:bottom w:val="nil"/>
              <w:right w:val="nil"/>
            </w:tcBorders>
            <w:shd w:val="clear" w:color="auto" w:fill="auto"/>
            <w:noWrap/>
            <w:vAlign w:val="bottom"/>
            <w:hideMark/>
          </w:tcPr>
          <w:p w14:paraId="785F692C" w14:textId="77777777" w:rsidR="00B92FA9" w:rsidRPr="009D434D" w:rsidRDefault="00B92FA9" w:rsidP="00B92FA9">
            <w:pPr>
              <w:jc w:val="center"/>
              <w:rPr>
                <w:b/>
                <w:bCs/>
                <w:color w:val="000000"/>
                <w:u w:val="single"/>
              </w:rPr>
            </w:pPr>
            <w:r w:rsidRPr="009D434D">
              <w:rPr>
                <w:b/>
                <w:bCs/>
                <w:color w:val="000000"/>
                <w:u w:val="single"/>
              </w:rPr>
              <w:t>-.34</w:t>
            </w:r>
          </w:p>
        </w:tc>
        <w:tc>
          <w:tcPr>
            <w:tcW w:w="259" w:type="dxa"/>
            <w:tcBorders>
              <w:top w:val="nil"/>
              <w:left w:val="nil"/>
              <w:bottom w:val="nil"/>
              <w:right w:val="nil"/>
            </w:tcBorders>
          </w:tcPr>
          <w:p w14:paraId="7F52BC95" w14:textId="77777777" w:rsidR="00B92FA9" w:rsidRDefault="00B92FA9" w:rsidP="00B92FA9">
            <w:pPr>
              <w:jc w:val="center"/>
              <w:rPr>
                <w:color w:val="000000"/>
              </w:rPr>
            </w:pPr>
          </w:p>
        </w:tc>
        <w:tc>
          <w:tcPr>
            <w:tcW w:w="894" w:type="dxa"/>
            <w:tcBorders>
              <w:top w:val="nil"/>
              <w:left w:val="nil"/>
              <w:bottom w:val="nil"/>
              <w:right w:val="nil"/>
            </w:tcBorders>
            <w:shd w:val="clear" w:color="auto" w:fill="F2F2F2" w:themeFill="background1" w:themeFillShade="F2"/>
            <w:noWrap/>
            <w:vAlign w:val="bottom"/>
            <w:hideMark/>
          </w:tcPr>
          <w:p w14:paraId="2419AD39" w14:textId="77777777" w:rsidR="00B92FA9" w:rsidRPr="00721606" w:rsidRDefault="00B92FA9" w:rsidP="00B92FA9">
            <w:pPr>
              <w:jc w:val="center"/>
              <w:rPr>
                <w:color w:val="000000"/>
              </w:rPr>
            </w:pPr>
            <w:r>
              <w:rPr>
                <w:color w:val="000000"/>
              </w:rPr>
              <w:t>.</w:t>
            </w:r>
            <w:r w:rsidRPr="00721606">
              <w:rPr>
                <w:color w:val="000000"/>
              </w:rPr>
              <w:t>06</w:t>
            </w:r>
          </w:p>
        </w:tc>
        <w:tc>
          <w:tcPr>
            <w:tcW w:w="856" w:type="dxa"/>
            <w:tcBorders>
              <w:top w:val="nil"/>
              <w:left w:val="nil"/>
              <w:bottom w:val="nil"/>
              <w:right w:val="nil"/>
            </w:tcBorders>
            <w:shd w:val="clear" w:color="auto" w:fill="F2F2F2" w:themeFill="background1" w:themeFillShade="F2"/>
            <w:noWrap/>
            <w:vAlign w:val="bottom"/>
            <w:hideMark/>
          </w:tcPr>
          <w:p w14:paraId="08171863" w14:textId="77777777" w:rsidR="00B92FA9" w:rsidRPr="009D434D" w:rsidRDefault="00B92FA9" w:rsidP="00B92FA9">
            <w:pPr>
              <w:jc w:val="center"/>
              <w:rPr>
                <w:b/>
                <w:bCs/>
                <w:color w:val="000000"/>
                <w:u w:val="single"/>
              </w:rPr>
            </w:pPr>
            <w:r w:rsidRPr="009D434D">
              <w:rPr>
                <w:b/>
                <w:bCs/>
                <w:color w:val="000000"/>
                <w:u w:val="single"/>
              </w:rPr>
              <w:t>.78</w:t>
            </w:r>
          </w:p>
        </w:tc>
        <w:tc>
          <w:tcPr>
            <w:tcW w:w="856" w:type="dxa"/>
            <w:tcBorders>
              <w:top w:val="nil"/>
              <w:left w:val="nil"/>
              <w:bottom w:val="nil"/>
              <w:right w:val="nil"/>
            </w:tcBorders>
            <w:shd w:val="clear" w:color="auto" w:fill="F2F2F2" w:themeFill="background1" w:themeFillShade="F2"/>
            <w:noWrap/>
            <w:vAlign w:val="bottom"/>
            <w:hideMark/>
          </w:tcPr>
          <w:p w14:paraId="790F35AC"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05</w:t>
            </w:r>
          </w:p>
        </w:tc>
        <w:tc>
          <w:tcPr>
            <w:tcW w:w="856" w:type="dxa"/>
            <w:tcBorders>
              <w:top w:val="nil"/>
              <w:left w:val="nil"/>
              <w:bottom w:val="nil"/>
              <w:right w:val="nil"/>
            </w:tcBorders>
            <w:shd w:val="clear" w:color="auto" w:fill="F2F2F2" w:themeFill="background1" w:themeFillShade="F2"/>
            <w:noWrap/>
            <w:vAlign w:val="bottom"/>
            <w:hideMark/>
          </w:tcPr>
          <w:p w14:paraId="578B1207" w14:textId="77777777" w:rsidR="00B92FA9" w:rsidRPr="00721606" w:rsidRDefault="00B92FA9" w:rsidP="00B92FA9">
            <w:pPr>
              <w:jc w:val="center"/>
              <w:rPr>
                <w:color w:val="000000"/>
              </w:rPr>
            </w:pPr>
            <w:r>
              <w:rPr>
                <w:color w:val="000000"/>
              </w:rPr>
              <w:t>.</w:t>
            </w:r>
            <w:r w:rsidRPr="00721606">
              <w:rPr>
                <w:color w:val="000000"/>
              </w:rPr>
              <w:t>00</w:t>
            </w:r>
          </w:p>
        </w:tc>
        <w:tc>
          <w:tcPr>
            <w:tcW w:w="235" w:type="dxa"/>
            <w:tcBorders>
              <w:top w:val="nil"/>
              <w:left w:val="nil"/>
              <w:bottom w:val="nil"/>
              <w:right w:val="nil"/>
            </w:tcBorders>
            <w:shd w:val="clear" w:color="auto" w:fill="F2F2F2" w:themeFill="background1" w:themeFillShade="F2"/>
          </w:tcPr>
          <w:p w14:paraId="0D3F6AD7" w14:textId="77777777" w:rsidR="00B92FA9" w:rsidRDefault="00B92FA9" w:rsidP="00B92FA9">
            <w:pPr>
              <w:jc w:val="center"/>
              <w:rPr>
                <w:color w:val="000000"/>
              </w:rPr>
            </w:pPr>
          </w:p>
        </w:tc>
        <w:tc>
          <w:tcPr>
            <w:tcW w:w="856" w:type="dxa"/>
            <w:tcBorders>
              <w:top w:val="nil"/>
              <w:left w:val="nil"/>
              <w:bottom w:val="nil"/>
              <w:right w:val="nil"/>
            </w:tcBorders>
            <w:shd w:val="clear" w:color="auto" w:fill="auto"/>
            <w:vAlign w:val="center"/>
          </w:tcPr>
          <w:p w14:paraId="54F27AD8" w14:textId="77777777" w:rsidR="00B92FA9" w:rsidRDefault="00B92FA9" w:rsidP="00B92FA9">
            <w:pPr>
              <w:jc w:val="center"/>
              <w:rPr>
                <w:color w:val="000000"/>
              </w:rPr>
            </w:pPr>
            <w:r>
              <w:rPr>
                <w:color w:val="000000"/>
              </w:rPr>
              <w:t>.11</w:t>
            </w:r>
          </w:p>
        </w:tc>
        <w:tc>
          <w:tcPr>
            <w:tcW w:w="856" w:type="dxa"/>
            <w:tcBorders>
              <w:top w:val="nil"/>
              <w:left w:val="nil"/>
              <w:bottom w:val="nil"/>
              <w:right w:val="nil"/>
            </w:tcBorders>
            <w:shd w:val="clear" w:color="auto" w:fill="auto"/>
            <w:vAlign w:val="center"/>
          </w:tcPr>
          <w:p w14:paraId="755F87E8" w14:textId="77777777" w:rsidR="00B92FA9" w:rsidRPr="00AD0E60" w:rsidRDefault="00B92FA9" w:rsidP="00B92FA9">
            <w:pPr>
              <w:jc w:val="center"/>
              <w:rPr>
                <w:b/>
                <w:bCs/>
                <w:color w:val="000000"/>
                <w:u w:val="single"/>
              </w:rPr>
            </w:pPr>
            <w:r w:rsidRPr="00AD0E60">
              <w:rPr>
                <w:b/>
                <w:bCs/>
                <w:color w:val="000000"/>
                <w:u w:val="single"/>
              </w:rPr>
              <w:t>.74</w:t>
            </w:r>
          </w:p>
        </w:tc>
        <w:tc>
          <w:tcPr>
            <w:tcW w:w="856" w:type="dxa"/>
            <w:tcBorders>
              <w:top w:val="nil"/>
              <w:left w:val="nil"/>
              <w:bottom w:val="nil"/>
              <w:right w:val="nil"/>
            </w:tcBorders>
            <w:shd w:val="clear" w:color="auto" w:fill="auto"/>
            <w:vAlign w:val="center"/>
          </w:tcPr>
          <w:p w14:paraId="6CEDCE82" w14:textId="77777777" w:rsidR="00B92FA9" w:rsidRDefault="00B92FA9" w:rsidP="00B92FA9">
            <w:pPr>
              <w:jc w:val="center"/>
              <w:rPr>
                <w:color w:val="000000"/>
              </w:rPr>
            </w:pPr>
            <w:r>
              <w:rPr>
                <w:color w:val="000000"/>
              </w:rPr>
              <w:t>-.04</w:t>
            </w:r>
          </w:p>
        </w:tc>
        <w:tc>
          <w:tcPr>
            <w:tcW w:w="856" w:type="dxa"/>
            <w:tcBorders>
              <w:top w:val="nil"/>
              <w:left w:val="nil"/>
              <w:bottom w:val="nil"/>
              <w:right w:val="nil"/>
            </w:tcBorders>
            <w:shd w:val="clear" w:color="auto" w:fill="auto"/>
            <w:vAlign w:val="center"/>
          </w:tcPr>
          <w:p w14:paraId="7A183B8C" w14:textId="77777777" w:rsidR="00B92FA9" w:rsidRDefault="00B92FA9" w:rsidP="00B92FA9">
            <w:pPr>
              <w:jc w:val="center"/>
              <w:rPr>
                <w:color w:val="000000"/>
              </w:rPr>
            </w:pPr>
            <w:r>
              <w:rPr>
                <w:color w:val="000000"/>
              </w:rPr>
              <w:t>.01</w:t>
            </w:r>
          </w:p>
        </w:tc>
        <w:tc>
          <w:tcPr>
            <w:tcW w:w="862" w:type="dxa"/>
            <w:tcBorders>
              <w:top w:val="nil"/>
              <w:left w:val="nil"/>
              <w:bottom w:val="nil"/>
              <w:right w:val="nil"/>
            </w:tcBorders>
            <w:shd w:val="clear" w:color="auto" w:fill="auto"/>
            <w:vAlign w:val="center"/>
          </w:tcPr>
          <w:p w14:paraId="0EB16079" w14:textId="77777777" w:rsidR="00B92FA9" w:rsidRDefault="00B92FA9" w:rsidP="00B92FA9">
            <w:pPr>
              <w:jc w:val="center"/>
              <w:rPr>
                <w:color w:val="000000"/>
              </w:rPr>
            </w:pPr>
            <w:r>
              <w:rPr>
                <w:color w:val="000000"/>
              </w:rPr>
              <w:t>-.03</w:t>
            </w:r>
          </w:p>
        </w:tc>
      </w:tr>
      <w:tr w:rsidR="003D6233" w:rsidRPr="00721606" w14:paraId="7A3FE5A0" w14:textId="77777777" w:rsidTr="003D6233">
        <w:trPr>
          <w:gridAfter w:val="1"/>
          <w:wAfter w:w="9" w:type="dxa"/>
          <w:trHeight w:val="304"/>
        </w:trPr>
        <w:tc>
          <w:tcPr>
            <w:tcW w:w="1427" w:type="dxa"/>
            <w:tcBorders>
              <w:top w:val="nil"/>
              <w:left w:val="nil"/>
              <w:bottom w:val="nil"/>
              <w:right w:val="nil"/>
            </w:tcBorders>
            <w:shd w:val="clear" w:color="auto" w:fill="auto"/>
            <w:noWrap/>
            <w:vAlign w:val="bottom"/>
            <w:hideMark/>
          </w:tcPr>
          <w:p w14:paraId="292C914E" w14:textId="77777777" w:rsidR="00B92FA9" w:rsidRPr="00915655" w:rsidRDefault="00B92FA9" w:rsidP="00B92FA9">
            <w:pPr>
              <w:rPr>
                <w:color w:val="000000"/>
              </w:rPr>
            </w:pPr>
            <w:proofErr w:type="spellStart"/>
            <w:r w:rsidRPr="00915655">
              <w:rPr>
                <w:color w:val="000000"/>
                <w:kern w:val="24"/>
              </w:rPr>
              <w:t>Dys</w:t>
            </w:r>
            <w:proofErr w:type="spellEnd"/>
            <w:r w:rsidRPr="00915655">
              <w:rPr>
                <w:color w:val="000000"/>
                <w:kern w:val="24"/>
              </w:rPr>
              <w:t>.</w:t>
            </w:r>
          </w:p>
        </w:tc>
        <w:tc>
          <w:tcPr>
            <w:tcW w:w="987" w:type="dxa"/>
            <w:tcBorders>
              <w:top w:val="nil"/>
              <w:left w:val="nil"/>
              <w:bottom w:val="nil"/>
              <w:right w:val="nil"/>
            </w:tcBorders>
            <w:shd w:val="clear" w:color="auto" w:fill="auto"/>
            <w:noWrap/>
            <w:vAlign w:val="bottom"/>
            <w:hideMark/>
          </w:tcPr>
          <w:p w14:paraId="2DCF1DDA" w14:textId="77777777" w:rsidR="00B92FA9" w:rsidRPr="00721606" w:rsidRDefault="00B92FA9" w:rsidP="00B92FA9">
            <w:pPr>
              <w:jc w:val="center"/>
              <w:rPr>
                <w:b/>
                <w:bCs/>
                <w:color w:val="000000"/>
                <w:u w:val="single"/>
              </w:rPr>
            </w:pPr>
            <w:r w:rsidRPr="00721606">
              <w:rPr>
                <w:b/>
                <w:bCs/>
                <w:color w:val="000000"/>
                <w:u w:val="single"/>
              </w:rPr>
              <w:t>.58</w:t>
            </w:r>
          </w:p>
        </w:tc>
        <w:tc>
          <w:tcPr>
            <w:tcW w:w="269" w:type="dxa"/>
            <w:tcBorders>
              <w:top w:val="nil"/>
              <w:left w:val="nil"/>
              <w:bottom w:val="nil"/>
              <w:right w:val="nil"/>
            </w:tcBorders>
          </w:tcPr>
          <w:p w14:paraId="7DB8F6BA" w14:textId="77777777" w:rsidR="00B92FA9" w:rsidRPr="00721606" w:rsidRDefault="00B92FA9" w:rsidP="00B92FA9">
            <w:pPr>
              <w:jc w:val="center"/>
              <w:rPr>
                <w:b/>
                <w:bCs/>
                <w:color w:val="000000"/>
                <w:u w:val="single"/>
              </w:rPr>
            </w:pPr>
          </w:p>
        </w:tc>
        <w:tc>
          <w:tcPr>
            <w:tcW w:w="855" w:type="dxa"/>
            <w:tcBorders>
              <w:top w:val="nil"/>
              <w:left w:val="nil"/>
              <w:bottom w:val="nil"/>
              <w:right w:val="nil"/>
            </w:tcBorders>
            <w:shd w:val="clear" w:color="auto" w:fill="F2F2F2" w:themeFill="background1" w:themeFillShade="F2"/>
            <w:noWrap/>
            <w:vAlign w:val="bottom"/>
            <w:hideMark/>
          </w:tcPr>
          <w:p w14:paraId="3BDE492A" w14:textId="77777777" w:rsidR="00B92FA9" w:rsidRPr="00721606" w:rsidRDefault="00B92FA9" w:rsidP="00B92FA9">
            <w:pPr>
              <w:jc w:val="center"/>
              <w:rPr>
                <w:b/>
                <w:bCs/>
                <w:color w:val="000000"/>
                <w:u w:val="single"/>
              </w:rPr>
            </w:pPr>
            <w:r w:rsidRPr="00721606">
              <w:rPr>
                <w:b/>
                <w:bCs/>
                <w:color w:val="000000"/>
                <w:u w:val="single"/>
              </w:rPr>
              <w:t>.65</w:t>
            </w:r>
          </w:p>
        </w:tc>
        <w:tc>
          <w:tcPr>
            <w:tcW w:w="856" w:type="dxa"/>
            <w:tcBorders>
              <w:top w:val="nil"/>
              <w:left w:val="nil"/>
              <w:bottom w:val="nil"/>
              <w:right w:val="nil"/>
            </w:tcBorders>
            <w:shd w:val="clear" w:color="auto" w:fill="F2F2F2" w:themeFill="background1" w:themeFillShade="F2"/>
            <w:noWrap/>
            <w:vAlign w:val="bottom"/>
            <w:hideMark/>
          </w:tcPr>
          <w:p w14:paraId="59A99305"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01</w:t>
            </w:r>
          </w:p>
        </w:tc>
        <w:tc>
          <w:tcPr>
            <w:tcW w:w="235" w:type="dxa"/>
            <w:tcBorders>
              <w:top w:val="nil"/>
              <w:left w:val="nil"/>
              <w:bottom w:val="nil"/>
              <w:right w:val="nil"/>
            </w:tcBorders>
          </w:tcPr>
          <w:p w14:paraId="5979FA96" w14:textId="77777777" w:rsidR="00B92FA9" w:rsidRPr="00E203DB" w:rsidRDefault="00B92FA9" w:rsidP="00B92FA9">
            <w:pPr>
              <w:jc w:val="center"/>
              <w:rPr>
                <w:b/>
                <w:bCs/>
                <w:color w:val="000000"/>
                <w:u w:val="single"/>
              </w:rPr>
            </w:pPr>
          </w:p>
        </w:tc>
        <w:tc>
          <w:tcPr>
            <w:tcW w:w="856" w:type="dxa"/>
            <w:tcBorders>
              <w:top w:val="nil"/>
              <w:left w:val="nil"/>
              <w:bottom w:val="nil"/>
              <w:right w:val="nil"/>
            </w:tcBorders>
            <w:shd w:val="clear" w:color="auto" w:fill="auto"/>
            <w:noWrap/>
            <w:vAlign w:val="bottom"/>
            <w:hideMark/>
          </w:tcPr>
          <w:p w14:paraId="378F292E" w14:textId="77777777" w:rsidR="00B92FA9" w:rsidRPr="00721606" w:rsidRDefault="00B92FA9" w:rsidP="00B92FA9">
            <w:pPr>
              <w:jc w:val="center"/>
              <w:rPr>
                <w:b/>
                <w:bCs/>
                <w:color w:val="000000"/>
                <w:u w:val="single"/>
              </w:rPr>
            </w:pPr>
            <w:r w:rsidRPr="00E203DB">
              <w:rPr>
                <w:b/>
                <w:bCs/>
                <w:color w:val="000000"/>
                <w:u w:val="single"/>
              </w:rPr>
              <w:t>.</w:t>
            </w:r>
            <w:r w:rsidRPr="00721606">
              <w:rPr>
                <w:b/>
                <w:bCs/>
                <w:color w:val="000000"/>
                <w:u w:val="single"/>
              </w:rPr>
              <w:t>57</w:t>
            </w:r>
          </w:p>
        </w:tc>
        <w:tc>
          <w:tcPr>
            <w:tcW w:w="856" w:type="dxa"/>
            <w:tcBorders>
              <w:top w:val="nil"/>
              <w:left w:val="nil"/>
              <w:bottom w:val="nil"/>
              <w:right w:val="nil"/>
            </w:tcBorders>
            <w:shd w:val="clear" w:color="auto" w:fill="auto"/>
            <w:noWrap/>
            <w:vAlign w:val="bottom"/>
            <w:hideMark/>
          </w:tcPr>
          <w:p w14:paraId="0A2B97A4" w14:textId="77777777" w:rsidR="00B92FA9" w:rsidRPr="00721606" w:rsidRDefault="00B92FA9" w:rsidP="00B92FA9">
            <w:pPr>
              <w:jc w:val="center"/>
              <w:rPr>
                <w:color w:val="000000"/>
              </w:rPr>
            </w:pPr>
            <w:r>
              <w:rPr>
                <w:color w:val="000000"/>
              </w:rPr>
              <w:t>.</w:t>
            </w:r>
            <w:r w:rsidRPr="00721606">
              <w:rPr>
                <w:color w:val="000000"/>
              </w:rPr>
              <w:t>01</w:t>
            </w:r>
          </w:p>
        </w:tc>
        <w:tc>
          <w:tcPr>
            <w:tcW w:w="856" w:type="dxa"/>
            <w:tcBorders>
              <w:top w:val="nil"/>
              <w:left w:val="nil"/>
              <w:bottom w:val="nil"/>
              <w:right w:val="nil"/>
            </w:tcBorders>
            <w:shd w:val="clear" w:color="auto" w:fill="auto"/>
            <w:noWrap/>
            <w:vAlign w:val="bottom"/>
            <w:hideMark/>
          </w:tcPr>
          <w:p w14:paraId="45651E75" w14:textId="77777777" w:rsidR="00B92FA9" w:rsidRPr="00721606" w:rsidRDefault="00B92FA9" w:rsidP="00B92FA9">
            <w:pPr>
              <w:jc w:val="center"/>
              <w:rPr>
                <w:color w:val="000000"/>
              </w:rPr>
            </w:pPr>
            <w:r>
              <w:rPr>
                <w:color w:val="000000"/>
              </w:rPr>
              <w:t>.</w:t>
            </w:r>
            <w:r w:rsidRPr="00721606">
              <w:rPr>
                <w:color w:val="000000"/>
              </w:rPr>
              <w:t>15</w:t>
            </w:r>
          </w:p>
        </w:tc>
        <w:tc>
          <w:tcPr>
            <w:tcW w:w="259" w:type="dxa"/>
            <w:tcBorders>
              <w:top w:val="nil"/>
              <w:left w:val="nil"/>
              <w:bottom w:val="nil"/>
              <w:right w:val="nil"/>
            </w:tcBorders>
          </w:tcPr>
          <w:p w14:paraId="534E4AF7" w14:textId="77777777" w:rsidR="00B92FA9" w:rsidRPr="009D434D" w:rsidRDefault="00B92FA9" w:rsidP="00B92FA9">
            <w:pPr>
              <w:jc w:val="center"/>
              <w:rPr>
                <w:b/>
                <w:bCs/>
                <w:color w:val="000000"/>
                <w:u w:val="single"/>
              </w:rPr>
            </w:pPr>
          </w:p>
        </w:tc>
        <w:tc>
          <w:tcPr>
            <w:tcW w:w="894" w:type="dxa"/>
            <w:tcBorders>
              <w:top w:val="nil"/>
              <w:left w:val="nil"/>
              <w:bottom w:val="nil"/>
              <w:right w:val="nil"/>
            </w:tcBorders>
            <w:shd w:val="clear" w:color="auto" w:fill="F2F2F2" w:themeFill="background1" w:themeFillShade="F2"/>
            <w:noWrap/>
            <w:vAlign w:val="bottom"/>
            <w:hideMark/>
          </w:tcPr>
          <w:p w14:paraId="7D9EC51C" w14:textId="77777777" w:rsidR="00B92FA9" w:rsidRPr="009D434D" w:rsidRDefault="00B92FA9" w:rsidP="00B92FA9">
            <w:pPr>
              <w:jc w:val="center"/>
              <w:rPr>
                <w:b/>
                <w:bCs/>
                <w:color w:val="000000"/>
                <w:u w:val="single"/>
              </w:rPr>
            </w:pPr>
            <w:r w:rsidRPr="009D434D">
              <w:rPr>
                <w:b/>
                <w:bCs/>
                <w:color w:val="000000"/>
                <w:u w:val="single"/>
              </w:rPr>
              <w:t>.53</w:t>
            </w:r>
          </w:p>
        </w:tc>
        <w:tc>
          <w:tcPr>
            <w:tcW w:w="856" w:type="dxa"/>
            <w:tcBorders>
              <w:top w:val="nil"/>
              <w:left w:val="nil"/>
              <w:bottom w:val="nil"/>
              <w:right w:val="nil"/>
            </w:tcBorders>
            <w:shd w:val="clear" w:color="auto" w:fill="F2F2F2" w:themeFill="background1" w:themeFillShade="F2"/>
            <w:noWrap/>
            <w:vAlign w:val="bottom"/>
            <w:hideMark/>
          </w:tcPr>
          <w:p w14:paraId="4EFCCC24" w14:textId="77777777" w:rsidR="00B92FA9" w:rsidRPr="00721606" w:rsidRDefault="00B92FA9" w:rsidP="00B92FA9">
            <w:pPr>
              <w:jc w:val="center"/>
              <w:rPr>
                <w:color w:val="000000"/>
              </w:rPr>
            </w:pPr>
            <w:r>
              <w:rPr>
                <w:color w:val="000000"/>
              </w:rPr>
              <w:t>.</w:t>
            </w:r>
            <w:r w:rsidRPr="00721606">
              <w:rPr>
                <w:color w:val="000000"/>
              </w:rPr>
              <w:t>03</w:t>
            </w:r>
          </w:p>
        </w:tc>
        <w:tc>
          <w:tcPr>
            <w:tcW w:w="856" w:type="dxa"/>
            <w:tcBorders>
              <w:top w:val="nil"/>
              <w:left w:val="nil"/>
              <w:bottom w:val="nil"/>
              <w:right w:val="nil"/>
            </w:tcBorders>
            <w:shd w:val="clear" w:color="auto" w:fill="F2F2F2" w:themeFill="background1" w:themeFillShade="F2"/>
            <w:noWrap/>
            <w:vAlign w:val="bottom"/>
            <w:hideMark/>
          </w:tcPr>
          <w:p w14:paraId="53305C6A"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05</w:t>
            </w:r>
          </w:p>
        </w:tc>
        <w:tc>
          <w:tcPr>
            <w:tcW w:w="856" w:type="dxa"/>
            <w:tcBorders>
              <w:top w:val="nil"/>
              <w:left w:val="nil"/>
              <w:bottom w:val="nil"/>
              <w:right w:val="nil"/>
            </w:tcBorders>
            <w:shd w:val="clear" w:color="auto" w:fill="F2F2F2" w:themeFill="background1" w:themeFillShade="F2"/>
            <w:noWrap/>
            <w:vAlign w:val="bottom"/>
            <w:hideMark/>
          </w:tcPr>
          <w:p w14:paraId="01563876" w14:textId="77777777" w:rsidR="00B92FA9" w:rsidRPr="00721606" w:rsidRDefault="00B92FA9" w:rsidP="00B92FA9">
            <w:pPr>
              <w:jc w:val="center"/>
              <w:rPr>
                <w:color w:val="000000"/>
              </w:rPr>
            </w:pPr>
            <w:r>
              <w:rPr>
                <w:color w:val="000000"/>
              </w:rPr>
              <w:t>.</w:t>
            </w:r>
            <w:r w:rsidRPr="00721606">
              <w:rPr>
                <w:color w:val="000000"/>
              </w:rPr>
              <w:t>22</w:t>
            </w:r>
          </w:p>
        </w:tc>
        <w:tc>
          <w:tcPr>
            <w:tcW w:w="235" w:type="dxa"/>
            <w:tcBorders>
              <w:top w:val="nil"/>
              <w:left w:val="nil"/>
              <w:bottom w:val="nil"/>
              <w:right w:val="nil"/>
            </w:tcBorders>
            <w:shd w:val="clear" w:color="auto" w:fill="F2F2F2" w:themeFill="background1" w:themeFillShade="F2"/>
          </w:tcPr>
          <w:p w14:paraId="63C0B432" w14:textId="77777777" w:rsidR="00B92FA9" w:rsidRDefault="00B92FA9" w:rsidP="00B92FA9">
            <w:pPr>
              <w:jc w:val="center"/>
              <w:rPr>
                <w:color w:val="000000"/>
              </w:rPr>
            </w:pPr>
          </w:p>
        </w:tc>
        <w:tc>
          <w:tcPr>
            <w:tcW w:w="856" w:type="dxa"/>
            <w:tcBorders>
              <w:top w:val="nil"/>
              <w:left w:val="nil"/>
              <w:bottom w:val="nil"/>
              <w:right w:val="nil"/>
            </w:tcBorders>
            <w:shd w:val="clear" w:color="auto" w:fill="auto"/>
            <w:vAlign w:val="center"/>
          </w:tcPr>
          <w:p w14:paraId="72CDDE3E" w14:textId="77777777" w:rsidR="00B92FA9" w:rsidRPr="00AD0E60" w:rsidRDefault="00B92FA9" w:rsidP="00B92FA9">
            <w:pPr>
              <w:jc w:val="center"/>
              <w:rPr>
                <w:b/>
                <w:bCs/>
                <w:color w:val="000000"/>
                <w:u w:val="single"/>
              </w:rPr>
            </w:pPr>
            <w:r w:rsidRPr="00AD0E60">
              <w:rPr>
                <w:b/>
                <w:bCs/>
                <w:color w:val="000000"/>
                <w:u w:val="single"/>
              </w:rPr>
              <w:t>.51</w:t>
            </w:r>
          </w:p>
        </w:tc>
        <w:tc>
          <w:tcPr>
            <w:tcW w:w="856" w:type="dxa"/>
            <w:tcBorders>
              <w:top w:val="nil"/>
              <w:left w:val="nil"/>
              <w:bottom w:val="nil"/>
              <w:right w:val="nil"/>
            </w:tcBorders>
            <w:shd w:val="clear" w:color="auto" w:fill="auto"/>
            <w:vAlign w:val="center"/>
          </w:tcPr>
          <w:p w14:paraId="5ED3F465" w14:textId="77777777" w:rsidR="00B92FA9" w:rsidRDefault="00B92FA9" w:rsidP="00B92FA9">
            <w:pPr>
              <w:jc w:val="center"/>
              <w:rPr>
                <w:color w:val="000000"/>
              </w:rPr>
            </w:pPr>
            <w:r>
              <w:rPr>
                <w:color w:val="000000"/>
              </w:rPr>
              <w:t>.01</w:t>
            </w:r>
          </w:p>
        </w:tc>
        <w:tc>
          <w:tcPr>
            <w:tcW w:w="856" w:type="dxa"/>
            <w:tcBorders>
              <w:top w:val="nil"/>
              <w:left w:val="nil"/>
              <w:bottom w:val="nil"/>
              <w:right w:val="nil"/>
            </w:tcBorders>
            <w:shd w:val="clear" w:color="auto" w:fill="auto"/>
            <w:vAlign w:val="center"/>
          </w:tcPr>
          <w:p w14:paraId="0453BAE9" w14:textId="77777777" w:rsidR="00B92FA9" w:rsidRDefault="00B92FA9" w:rsidP="00B92FA9">
            <w:pPr>
              <w:jc w:val="center"/>
              <w:rPr>
                <w:color w:val="000000"/>
              </w:rPr>
            </w:pPr>
            <w:r>
              <w:rPr>
                <w:color w:val="000000"/>
              </w:rPr>
              <w:t>-.05</w:t>
            </w:r>
          </w:p>
        </w:tc>
        <w:tc>
          <w:tcPr>
            <w:tcW w:w="856" w:type="dxa"/>
            <w:tcBorders>
              <w:top w:val="nil"/>
              <w:left w:val="nil"/>
              <w:bottom w:val="nil"/>
              <w:right w:val="nil"/>
            </w:tcBorders>
            <w:shd w:val="clear" w:color="auto" w:fill="auto"/>
            <w:vAlign w:val="center"/>
          </w:tcPr>
          <w:p w14:paraId="1B36258F" w14:textId="77777777" w:rsidR="00B92FA9" w:rsidRDefault="00B92FA9" w:rsidP="00B92FA9">
            <w:pPr>
              <w:jc w:val="center"/>
              <w:rPr>
                <w:color w:val="000000"/>
              </w:rPr>
            </w:pPr>
            <w:r>
              <w:rPr>
                <w:color w:val="000000"/>
              </w:rPr>
              <w:t>.15</w:t>
            </w:r>
          </w:p>
        </w:tc>
        <w:tc>
          <w:tcPr>
            <w:tcW w:w="862" w:type="dxa"/>
            <w:tcBorders>
              <w:top w:val="nil"/>
              <w:left w:val="nil"/>
              <w:bottom w:val="nil"/>
              <w:right w:val="nil"/>
            </w:tcBorders>
            <w:shd w:val="clear" w:color="auto" w:fill="auto"/>
            <w:vAlign w:val="center"/>
          </w:tcPr>
          <w:p w14:paraId="074B992C" w14:textId="77777777" w:rsidR="00B92FA9" w:rsidRDefault="00B92FA9" w:rsidP="00B92FA9">
            <w:pPr>
              <w:jc w:val="center"/>
              <w:rPr>
                <w:color w:val="000000"/>
              </w:rPr>
            </w:pPr>
            <w:r>
              <w:rPr>
                <w:color w:val="000000"/>
              </w:rPr>
              <w:t>.16</w:t>
            </w:r>
          </w:p>
        </w:tc>
      </w:tr>
      <w:tr w:rsidR="003D6233" w:rsidRPr="00721606" w14:paraId="08F656C2" w14:textId="77777777" w:rsidTr="003D6233">
        <w:trPr>
          <w:gridAfter w:val="1"/>
          <w:wAfter w:w="9" w:type="dxa"/>
          <w:trHeight w:val="304"/>
        </w:trPr>
        <w:tc>
          <w:tcPr>
            <w:tcW w:w="1427" w:type="dxa"/>
            <w:tcBorders>
              <w:top w:val="nil"/>
              <w:left w:val="nil"/>
              <w:bottom w:val="nil"/>
              <w:right w:val="nil"/>
            </w:tcBorders>
            <w:shd w:val="clear" w:color="auto" w:fill="auto"/>
            <w:noWrap/>
            <w:vAlign w:val="bottom"/>
          </w:tcPr>
          <w:p w14:paraId="0059379F" w14:textId="77777777" w:rsidR="00B92FA9" w:rsidRPr="00915655" w:rsidRDefault="00B92FA9" w:rsidP="00B92FA9">
            <w:pPr>
              <w:rPr>
                <w:color w:val="000000"/>
              </w:rPr>
            </w:pPr>
            <w:r w:rsidRPr="00915655">
              <w:rPr>
                <w:color w:val="000000"/>
                <w:kern w:val="24"/>
              </w:rPr>
              <w:t>GAD</w:t>
            </w:r>
          </w:p>
        </w:tc>
        <w:tc>
          <w:tcPr>
            <w:tcW w:w="987" w:type="dxa"/>
            <w:tcBorders>
              <w:top w:val="nil"/>
              <w:left w:val="nil"/>
              <w:bottom w:val="nil"/>
              <w:right w:val="nil"/>
            </w:tcBorders>
            <w:shd w:val="clear" w:color="auto" w:fill="auto"/>
            <w:noWrap/>
            <w:vAlign w:val="bottom"/>
            <w:hideMark/>
          </w:tcPr>
          <w:p w14:paraId="79B7720D" w14:textId="77777777" w:rsidR="00B92FA9" w:rsidRPr="00721606" w:rsidRDefault="00B92FA9" w:rsidP="00B92FA9">
            <w:pPr>
              <w:jc w:val="center"/>
              <w:rPr>
                <w:b/>
                <w:bCs/>
                <w:color w:val="000000"/>
                <w:u w:val="single"/>
              </w:rPr>
            </w:pPr>
            <w:r w:rsidRPr="00721606">
              <w:rPr>
                <w:b/>
                <w:bCs/>
                <w:color w:val="000000"/>
                <w:u w:val="single"/>
              </w:rPr>
              <w:t>.54</w:t>
            </w:r>
          </w:p>
        </w:tc>
        <w:tc>
          <w:tcPr>
            <w:tcW w:w="269" w:type="dxa"/>
            <w:tcBorders>
              <w:top w:val="nil"/>
              <w:left w:val="nil"/>
              <w:bottom w:val="nil"/>
              <w:right w:val="nil"/>
            </w:tcBorders>
          </w:tcPr>
          <w:p w14:paraId="0D9F4BC5" w14:textId="77777777" w:rsidR="00B92FA9" w:rsidRPr="00721606" w:rsidRDefault="00B92FA9" w:rsidP="00B92FA9">
            <w:pPr>
              <w:jc w:val="center"/>
              <w:rPr>
                <w:b/>
                <w:bCs/>
                <w:color w:val="000000"/>
                <w:u w:val="single"/>
              </w:rPr>
            </w:pPr>
          </w:p>
        </w:tc>
        <w:tc>
          <w:tcPr>
            <w:tcW w:w="855" w:type="dxa"/>
            <w:tcBorders>
              <w:top w:val="nil"/>
              <w:left w:val="nil"/>
              <w:bottom w:val="nil"/>
              <w:right w:val="nil"/>
            </w:tcBorders>
            <w:shd w:val="clear" w:color="auto" w:fill="F2F2F2" w:themeFill="background1" w:themeFillShade="F2"/>
            <w:noWrap/>
            <w:vAlign w:val="bottom"/>
            <w:hideMark/>
          </w:tcPr>
          <w:p w14:paraId="332A8DC6" w14:textId="77777777" w:rsidR="00B92FA9" w:rsidRPr="00721606" w:rsidRDefault="00B92FA9" w:rsidP="00B92FA9">
            <w:pPr>
              <w:jc w:val="center"/>
              <w:rPr>
                <w:b/>
                <w:bCs/>
                <w:color w:val="000000"/>
                <w:u w:val="single"/>
              </w:rPr>
            </w:pPr>
            <w:r w:rsidRPr="00721606">
              <w:rPr>
                <w:b/>
                <w:bCs/>
                <w:color w:val="000000"/>
                <w:u w:val="single"/>
              </w:rPr>
              <w:t>.62</w:t>
            </w:r>
          </w:p>
        </w:tc>
        <w:tc>
          <w:tcPr>
            <w:tcW w:w="856" w:type="dxa"/>
            <w:tcBorders>
              <w:top w:val="nil"/>
              <w:left w:val="nil"/>
              <w:bottom w:val="nil"/>
              <w:right w:val="nil"/>
            </w:tcBorders>
            <w:shd w:val="clear" w:color="auto" w:fill="F2F2F2" w:themeFill="background1" w:themeFillShade="F2"/>
            <w:noWrap/>
            <w:vAlign w:val="bottom"/>
            <w:hideMark/>
          </w:tcPr>
          <w:p w14:paraId="028DAA2B"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03</w:t>
            </w:r>
          </w:p>
        </w:tc>
        <w:tc>
          <w:tcPr>
            <w:tcW w:w="235" w:type="dxa"/>
            <w:tcBorders>
              <w:top w:val="nil"/>
              <w:left w:val="nil"/>
              <w:bottom w:val="nil"/>
              <w:right w:val="nil"/>
            </w:tcBorders>
          </w:tcPr>
          <w:p w14:paraId="0FC5E0CE" w14:textId="77777777" w:rsidR="00B92FA9" w:rsidRPr="00E203DB" w:rsidRDefault="00B92FA9" w:rsidP="00B92FA9">
            <w:pPr>
              <w:jc w:val="center"/>
              <w:rPr>
                <w:b/>
                <w:bCs/>
                <w:color w:val="000000"/>
                <w:u w:val="single"/>
              </w:rPr>
            </w:pPr>
          </w:p>
        </w:tc>
        <w:tc>
          <w:tcPr>
            <w:tcW w:w="856" w:type="dxa"/>
            <w:tcBorders>
              <w:top w:val="nil"/>
              <w:left w:val="nil"/>
              <w:bottom w:val="nil"/>
              <w:right w:val="nil"/>
            </w:tcBorders>
            <w:shd w:val="clear" w:color="auto" w:fill="auto"/>
            <w:noWrap/>
            <w:vAlign w:val="bottom"/>
            <w:hideMark/>
          </w:tcPr>
          <w:p w14:paraId="354E069F" w14:textId="77777777" w:rsidR="00B92FA9" w:rsidRPr="00721606" w:rsidRDefault="00B92FA9" w:rsidP="00B92FA9">
            <w:pPr>
              <w:jc w:val="center"/>
              <w:rPr>
                <w:b/>
                <w:bCs/>
                <w:color w:val="000000"/>
                <w:u w:val="single"/>
              </w:rPr>
            </w:pPr>
            <w:r w:rsidRPr="00E203DB">
              <w:rPr>
                <w:b/>
                <w:bCs/>
                <w:color w:val="000000"/>
                <w:u w:val="single"/>
              </w:rPr>
              <w:t>.</w:t>
            </w:r>
            <w:r w:rsidRPr="00721606">
              <w:rPr>
                <w:b/>
                <w:bCs/>
                <w:color w:val="000000"/>
                <w:u w:val="single"/>
              </w:rPr>
              <w:t>67</w:t>
            </w:r>
          </w:p>
        </w:tc>
        <w:tc>
          <w:tcPr>
            <w:tcW w:w="856" w:type="dxa"/>
            <w:tcBorders>
              <w:top w:val="nil"/>
              <w:left w:val="nil"/>
              <w:bottom w:val="nil"/>
              <w:right w:val="nil"/>
            </w:tcBorders>
            <w:shd w:val="clear" w:color="auto" w:fill="auto"/>
            <w:noWrap/>
            <w:vAlign w:val="bottom"/>
            <w:hideMark/>
          </w:tcPr>
          <w:p w14:paraId="0D60CCB2"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03</w:t>
            </w:r>
          </w:p>
        </w:tc>
        <w:tc>
          <w:tcPr>
            <w:tcW w:w="856" w:type="dxa"/>
            <w:tcBorders>
              <w:top w:val="nil"/>
              <w:left w:val="nil"/>
              <w:bottom w:val="nil"/>
              <w:right w:val="nil"/>
            </w:tcBorders>
            <w:shd w:val="clear" w:color="auto" w:fill="auto"/>
            <w:noWrap/>
            <w:vAlign w:val="bottom"/>
            <w:hideMark/>
          </w:tcPr>
          <w:p w14:paraId="55996E5A"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03</w:t>
            </w:r>
          </w:p>
        </w:tc>
        <w:tc>
          <w:tcPr>
            <w:tcW w:w="259" w:type="dxa"/>
            <w:tcBorders>
              <w:top w:val="nil"/>
              <w:left w:val="nil"/>
              <w:bottom w:val="nil"/>
              <w:right w:val="nil"/>
            </w:tcBorders>
          </w:tcPr>
          <w:p w14:paraId="7A2B5A8B" w14:textId="77777777" w:rsidR="00B92FA9" w:rsidRPr="009D434D" w:rsidRDefault="00B92FA9" w:rsidP="00B92FA9">
            <w:pPr>
              <w:jc w:val="center"/>
              <w:rPr>
                <w:b/>
                <w:bCs/>
                <w:color w:val="000000"/>
                <w:u w:val="single"/>
              </w:rPr>
            </w:pPr>
          </w:p>
        </w:tc>
        <w:tc>
          <w:tcPr>
            <w:tcW w:w="894" w:type="dxa"/>
            <w:tcBorders>
              <w:top w:val="nil"/>
              <w:left w:val="nil"/>
              <w:bottom w:val="nil"/>
              <w:right w:val="nil"/>
            </w:tcBorders>
            <w:shd w:val="clear" w:color="auto" w:fill="F2F2F2" w:themeFill="background1" w:themeFillShade="F2"/>
            <w:noWrap/>
            <w:vAlign w:val="bottom"/>
            <w:hideMark/>
          </w:tcPr>
          <w:p w14:paraId="6C3D7D41" w14:textId="77777777" w:rsidR="00B92FA9" w:rsidRPr="009D434D" w:rsidRDefault="00B92FA9" w:rsidP="00B92FA9">
            <w:pPr>
              <w:jc w:val="center"/>
              <w:rPr>
                <w:b/>
                <w:bCs/>
                <w:color w:val="000000"/>
                <w:u w:val="single"/>
              </w:rPr>
            </w:pPr>
            <w:r w:rsidRPr="009D434D">
              <w:rPr>
                <w:b/>
                <w:bCs/>
                <w:color w:val="000000"/>
                <w:u w:val="single"/>
              </w:rPr>
              <w:t>.67</w:t>
            </w:r>
          </w:p>
        </w:tc>
        <w:tc>
          <w:tcPr>
            <w:tcW w:w="856" w:type="dxa"/>
            <w:tcBorders>
              <w:top w:val="nil"/>
              <w:left w:val="nil"/>
              <w:bottom w:val="nil"/>
              <w:right w:val="nil"/>
            </w:tcBorders>
            <w:shd w:val="clear" w:color="auto" w:fill="F2F2F2" w:themeFill="background1" w:themeFillShade="F2"/>
            <w:noWrap/>
            <w:vAlign w:val="bottom"/>
            <w:hideMark/>
          </w:tcPr>
          <w:p w14:paraId="0DFB2313" w14:textId="77777777" w:rsidR="00B92FA9" w:rsidRPr="00721606" w:rsidRDefault="00B92FA9" w:rsidP="00B92FA9">
            <w:pPr>
              <w:jc w:val="center"/>
              <w:rPr>
                <w:color w:val="000000"/>
              </w:rPr>
            </w:pPr>
            <w:r>
              <w:rPr>
                <w:color w:val="000000"/>
              </w:rPr>
              <w:t>.</w:t>
            </w:r>
            <w:r w:rsidRPr="00721606">
              <w:rPr>
                <w:color w:val="000000"/>
              </w:rPr>
              <w:t>01</w:t>
            </w:r>
          </w:p>
        </w:tc>
        <w:tc>
          <w:tcPr>
            <w:tcW w:w="856" w:type="dxa"/>
            <w:tcBorders>
              <w:top w:val="nil"/>
              <w:left w:val="nil"/>
              <w:bottom w:val="nil"/>
              <w:right w:val="nil"/>
            </w:tcBorders>
            <w:shd w:val="clear" w:color="auto" w:fill="F2F2F2" w:themeFill="background1" w:themeFillShade="F2"/>
            <w:noWrap/>
            <w:vAlign w:val="bottom"/>
            <w:hideMark/>
          </w:tcPr>
          <w:p w14:paraId="767D3823"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04</w:t>
            </w:r>
          </w:p>
        </w:tc>
        <w:tc>
          <w:tcPr>
            <w:tcW w:w="856" w:type="dxa"/>
            <w:tcBorders>
              <w:top w:val="nil"/>
              <w:left w:val="nil"/>
              <w:bottom w:val="nil"/>
              <w:right w:val="nil"/>
            </w:tcBorders>
            <w:shd w:val="clear" w:color="auto" w:fill="F2F2F2" w:themeFill="background1" w:themeFillShade="F2"/>
            <w:noWrap/>
            <w:vAlign w:val="bottom"/>
            <w:hideMark/>
          </w:tcPr>
          <w:p w14:paraId="3CDF854F"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03</w:t>
            </w:r>
          </w:p>
        </w:tc>
        <w:tc>
          <w:tcPr>
            <w:tcW w:w="235" w:type="dxa"/>
            <w:tcBorders>
              <w:top w:val="nil"/>
              <w:left w:val="nil"/>
              <w:bottom w:val="nil"/>
              <w:right w:val="nil"/>
            </w:tcBorders>
            <w:shd w:val="clear" w:color="auto" w:fill="F2F2F2" w:themeFill="background1" w:themeFillShade="F2"/>
          </w:tcPr>
          <w:p w14:paraId="660A056F" w14:textId="77777777" w:rsidR="00B92FA9" w:rsidRPr="00721606" w:rsidRDefault="00B92FA9" w:rsidP="00B92FA9">
            <w:pPr>
              <w:jc w:val="center"/>
              <w:rPr>
                <w:color w:val="000000"/>
              </w:rPr>
            </w:pPr>
          </w:p>
        </w:tc>
        <w:tc>
          <w:tcPr>
            <w:tcW w:w="856" w:type="dxa"/>
            <w:tcBorders>
              <w:top w:val="nil"/>
              <w:left w:val="nil"/>
              <w:bottom w:val="nil"/>
              <w:right w:val="nil"/>
            </w:tcBorders>
            <w:shd w:val="clear" w:color="auto" w:fill="auto"/>
            <w:vAlign w:val="center"/>
          </w:tcPr>
          <w:p w14:paraId="297F5615" w14:textId="77777777" w:rsidR="00B92FA9" w:rsidRPr="00AD0E60" w:rsidRDefault="00B92FA9" w:rsidP="00B92FA9">
            <w:pPr>
              <w:jc w:val="center"/>
              <w:rPr>
                <w:b/>
                <w:bCs/>
                <w:color w:val="000000"/>
                <w:u w:val="single"/>
              </w:rPr>
            </w:pPr>
            <w:r w:rsidRPr="00AD0E60">
              <w:rPr>
                <w:b/>
                <w:bCs/>
                <w:color w:val="000000"/>
                <w:u w:val="single"/>
              </w:rPr>
              <w:t>.58</w:t>
            </w:r>
          </w:p>
        </w:tc>
        <w:tc>
          <w:tcPr>
            <w:tcW w:w="856" w:type="dxa"/>
            <w:tcBorders>
              <w:top w:val="nil"/>
              <w:left w:val="nil"/>
              <w:bottom w:val="nil"/>
              <w:right w:val="nil"/>
            </w:tcBorders>
            <w:shd w:val="clear" w:color="auto" w:fill="auto"/>
            <w:vAlign w:val="center"/>
          </w:tcPr>
          <w:p w14:paraId="1516268B" w14:textId="77777777" w:rsidR="00B92FA9" w:rsidRPr="00721606" w:rsidRDefault="00B92FA9" w:rsidP="00B92FA9">
            <w:pPr>
              <w:jc w:val="center"/>
              <w:rPr>
                <w:color w:val="000000"/>
              </w:rPr>
            </w:pPr>
            <w:r>
              <w:rPr>
                <w:color w:val="000000"/>
              </w:rPr>
              <w:t>.02</w:t>
            </w:r>
          </w:p>
        </w:tc>
        <w:tc>
          <w:tcPr>
            <w:tcW w:w="856" w:type="dxa"/>
            <w:tcBorders>
              <w:top w:val="nil"/>
              <w:left w:val="nil"/>
              <w:bottom w:val="nil"/>
              <w:right w:val="nil"/>
            </w:tcBorders>
            <w:shd w:val="clear" w:color="auto" w:fill="auto"/>
            <w:vAlign w:val="center"/>
          </w:tcPr>
          <w:p w14:paraId="0DD15DD8" w14:textId="77777777" w:rsidR="00B92FA9" w:rsidRPr="00721606" w:rsidRDefault="00B92FA9" w:rsidP="00B92FA9">
            <w:pPr>
              <w:jc w:val="center"/>
              <w:rPr>
                <w:color w:val="000000"/>
              </w:rPr>
            </w:pPr>
            <w:r>
              <w:rPr>
                <w:color w:val="000000"/>
              </w:rPr>
              <w:t>.02</w:t>
            </w:r>
          </w:p>
        </w:tc>
        <w:tc>
          <w:tcPr>
            <w:tcW w:w="856" w:type="dxa"/>
            <w:tcBorders>
              <w:top w:val="nil"/>
              <w:left w:val="nil"/>
              <w:bottom w:val="nil"/>
              <w:right w:val="nil"/>
            </w:tcBorders>
            <w:shd w:val="clear" w:color="auto" w:fill="auto"/>
            <w:vAlign w:val="center"/>
          </w:tcPr>
          <w:p w14:paraId="3409D58D" w14:textId="77777777" w:rsidR="00B92FA9" w:rsidRPr="00721606" w:rsidRDefault="00B92FA9" w:rsidP="00B92FA9">
            <w:pPr>
              <w:jc w:val="center"/>
              <w:rPr>
                <w:color w:val="000000"/>
              </w:rPr>
            </w:pPr>
            <w:r>
              <w:rPr>
                <w:color w:val="000000"/>
              </w:rPr>
              <w:t>-.16</w:t>
            </w:r>
          </w:p>
        </w:tc>
        <w:tc>
          <w:tcPr>
            <w:tcW w:w="862" w:type="dxa"/>
            <w:tcBorders>
              <w:top w:val="nil"/>
              <w:left w:val="nil"/>
              <w:bottom w:val="nil"/>
              <w:right w:val="nil"/>
            </w:tcBorders>
            <w:shd w:val="clear" w:color="auto" w:fill="auto"/>
            <w:vAlign w:val="center"/>
          </w:tcPr>
          <w:p w14:paraId="785250E5" w14:textId="77777777" w:rsidR="00B92FA9" w:rsidRPr="00721606" w:rsidRDefault="00B92FA9" w:rsidP="00B92FA9">
            <w:pPr>
              <w:jc w:val="center"/>
              <w:rPr>
                <w:color w:val="000000"/>
              </w:rPr>
            </w:pPr>
            <w:r>
              <w:rPr>
                <w:color w:val="000000"/>
              </w:rPr>
              <w:t>.25</w:t>
            </w:r>
          </w:p>
        </w:tc>
      </w:tr>
      <w:tr w:rsidR="003D6233" w:rsidRPr="00721606" w14:paraId="529BCEB3" w14:textId="77777777" w:rsidTr="003D6233">
        <w:trPr>
          <w:gridAfter w:val="1"/>
          <w:wAfter w:w="9" w:type="dxa"/>
          <w:trHeight w:val="304"/>
        </w:trPr>
        <w:tc>
          <w:tcPr>
            <w:tcW w:w="1427" w:type="dxa"/>
            <w:tcBorders>
              <w:top w:val="nil"/>
              <w:left w:val="nil"/>
              <w:bottom w:val="nil"/>
              <w:right w:val="nil"/>
            </w:tcBorders>
            <w:shd w:val="clear" w:color="auto" w:fill="auto"/>
            <w:noWrap/>
            <w:vAlign w:val="bottom"/>
          </w:tcPr>
          <w:p w14:paraId="6D6B03CD" w14:textId="77777777" w:rsidR="00B92FA9" w:rsidRPr="00915655" w:rsidRDefault="00B92FA9" w:rsidP="00B92FA9">
            <w:pPr>
              <w:rPr>
                <w:color w:val="000000"/>
              </w:rPr>
            </w:pPr>
            <w:r w:rsidRPr="00915655">
              <w:rPr>
                <w:color w:val="000000"/>
                <w:kern w:val="24"/>
              </w:rPr>
              <w:t>HPD</w:t>
            </w:r>
          </w:p>
        </w:tc>
        <w:tc>
          <w:tcPr>
            <w:tcW w:w="987" w:type="dxa"/>
            <w:tcBorders>
              <w:top w:val="nil"/>
              <w:left w:val="nil"/>
              <w:bottom w:val="nil"/>
              <w:right w:val="nil"/>
            </w:tcBorders>
            <w:shd w:val="clear" w:color="auto" w:fill="auto"/>
            <w:noWrap/>
            <w:vAlign w:val="bottom"/>
            <w:hideMark/>
          </w:tcPr>
          <w:p w14:paraId="3D7DB992" w14:textId="77777777" w:rsidR="00B92FA9" w:rsidRPr="00721606" w:rsidRDefault="00B92FA9" w:rsidP="00B92FA9">
            <w:pPr>
              <w:jc w:val="center"/>
              <w:rPr>
                <w:b/>
                <w:bCs/>
                <w:color w:val="000000"/>
                <w:u w:val="single"/>
              </w:rPr>
            </w:pPr>
            <w:r w:rsidRPr="00721606">
              <w:rPr>
                <w:b/>
                <w:bCs/>
                <w:color w:val="000000"/>
                <w:u w:val="single"/>
              </w:rPr>
              <w:t>.32</w:t>
            </w:r>
          </w:p>
        </w:tc>
        <w:tc>
          <w:tcPr>
            <w:tcW w:w="269" w:type="dxa"/>
            <w:tcBorders>
              <w:top w:val="nil"/>
              <w:left w:val="nil"/>
              <w:bottom w:val="nil"/>
              <w:right w:val="nil"/>
            </w:tcBorders>
          </w:tcPr>
          <w:p w14:paraId="1B44F7AC" w14:textId="77777777" w:rsidR="00B92FA9" w:rsidRPr="00721606" w:rsidRDefault="00B92FA9" w:rsidP="00B92FA9">
            <w:pPr>
              <w:jc w:val="center"/>
              <w:rPr>
                <w:color w:val="000000"/>
              </w:rPr>
            </w:pPr>
          </w:p>
        </w:tc>
        <w:tc>
          <w:tcPr>
            <w:tcW w:w="855" w:type="dxa"/>
            <w:tcBorders>
              <w:top w:val="nil"/>
              <w:left w:val="nil"/>
              <w:bottom w:val="nil"/>
              <w:right w:val="nil"/>
            </w:tcBorders>
            <w:shd w:val="clear" w:color="auto" w:fill="F2F2F2" w:themeFill="background1" w:themeFillShade="F2"/>
            <w:noWrap/>
            <w:vAlign w:val="bottom"/>
            <w:hideMark/>
          </w:tcPr>
          <w:p w14:paraId="3FDE4EF6"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19</w:t>
            </w:r>
          </w:p>
        </w:tc>
        <w:tc>
          <w:tcPr>
            <w:tcW w:w="856" w:type="dxa"/>
            <w:tcBorders>
              <w:top w:val="nil"/>
              <w:left w:val="nil"/>
              <w:bottom w:val="nil"/>
              <w:right w:val="nil"/>
            </w:tcBorders>
            <w:shd w:val="clear" w:color="auto" w:fill="F2F2F2" w:themeFill="background1" w:themeFillShade="F2"/>
            <w:noWrap/>
            <w:vAlign w:val="bottom"/>
            <w:hideMark/>
          </w:tcPr>
          <w:p w14:paraId="4E88062A" w14:textId="77777777" w:rsidR="00B92FA9" w:rsidRPr="00721606" w:rsidRDefault="00B92FA9" w:rsidP="00B92FA9">
            <w:pPr>
              <w:jc w:val="center"/>
              <w:rPr>
                <w:b/>
                <w:bCs/>
                <w:color w:val="000000"/>
                <w:u w:val="single"/>
              </w:rPr>
            </w:pPr>
            <w:r w:rsidRPr="00E203DB">
              <w:rPr>
                <w:b/>
                <w:bCs/>
                <w:color w:val="000000"/>
                <w:u w:val="single"/>
              </w:rPr>
              <w:t>.</w:t>
            </w:r>
            <w:r w:rsidRPr="00721606">
              <w:rPr>
                <w:b/>
                <w:bCs/>
                <w:color w:val="000000"/>
                <w:u w:val="single"/>
              </w:rPr>
              <w:t>67</w:t>
            </w:r>
          </w:p>
        </w:tc>
        <w:tc>
          <w:tcPr>
            <w:tcW w:w="235" w:type="dxa"/>
            <w:tcBorders>
              <w:top w:val="nil"/>
              <w:left w:val="nil"/>
              <w:bottom w:val="nil"/>
              <w:right w:val="nil"/>
            </w:tcBorders>
          </w:tcPr>
          <w:p w14:paraId="53614815" w14:textId="77777777" w:rsidR="00B92FA9" w:rsidRPr="00721606" w:rsidRDefault="00B92FA9" w:rsidP="00B92FA9">
            <w:pPr>
              <w:jc w:val="center"/>
              <w:rPr>
                <w:color w:val="000000"/>
              </w:rPr>
            </w:pPr>
          </w:p>
        </w:tc>
        <w:tc>
          <w:tcPr>
            <w:tcW w:w="856" w:type="dxa"/>
            <w:tcBorders>
              <w:top w:val="nil"/>
              <w:left w:val="nil"/>
              <w:bottom w:val="nil"/>
              <w:right w:val="nil"/>
            </w:tcBorders>
            <w:shd w:val="clear" w:color="auto" w:fill="auto"/>
            <w:noWrap/>
            <w:vAlign w:val="bottom"/>
            <w:hideMark/>
          </w:tcPr>
          <w:p w14:paraId="56172AC4"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20</w:t>
            </w:r>
          </w:p>
        </w:tc>
        <w:tc>
          <w:tcPr>
            <w:tcW w:w="856" w:type="dxa"/>
            <w:tcBorders>
              <w:top w:val="nil"/>
              <w:left w:val="nil"/>
              <w:bottom w:val="nil"/>
              <w:right w:val="nil"/>
            </w:tcBorders>
            <w:shd w:val="clear" w:color="auto" w:fill="auto"/>
            <w:noWrap/>
            <w:vAlign w:val="bottom"/>
            <w:hideMark/>
          </w:tcPr>
          <w:p w14:paraId="51D07293" w14:textId="77777777" w:rsidR="00B92FA9" w:rsidRPr="00721606" w:rsidRDefault="00B92FA9" w:rsidP="00B92FA9">
            <w:pPr>
              <w:jc w:val="center"/>
              <w:rPr>
                <w:b/>
                <w:bCs/>
                <w:color w:val="000000"/>
                <w:u w:val="single"/>
              </w:rPr>
            </w:pPr>
            <w:r w:rsidRPr="00E203DB">
              <w:rPr>
                <w:b/>
                <w:bCs/>
                <w:color w:val="000000"/>
                <w:u w:val="single"/>
              </w:rPr>
              <w:t>.</w:t>
            </w:r>
            <w:r w:rsidRPr="00721606">
              <w:rPr>
                <w:b/>
                <w:bCs/>
                <w:color w:val="000000"/>
                <w:u w:val="single"/>
              </w:rPr>
              <w:t>59</w:t>
            </w:r>
          </w:p>
        </w:tc>
        <w:tc>
          <w:tcPr>
            <w:tcW w:w="856" w:type="dxa"/>
            <w:tcBorders>
              <w:top w:val="nil"/>
              <w:left w:val="nil"/>
              <w:bottom w:val="nil"/>
              <w:right w:val="nil"/>
            </w:tcBorders>
            <w:shd w:val="clear" w:color="auto" w:fill="auto"/>
            <w:noWrap/>
            <w:vAlign w:val="bottom"/>
            <w:hideMark/>
          </w:tcPr>
          <w:p w14:paraId="44C85548"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01</w:t>
            </w:r>
          </w:p>
        </w:tc>
        <w:tc>
          <w:tcPr>
            <w:tcW w:w="259" w:type="dxa"/>
            <w:tcBorders>
              <w:top w:val="nil"/>
              <w:left w:val="nil"/>
              <w:bottom w:val="nil"/>
              <w:right w:val="nil"/>
            </w:tcBorders>
          </w:tcPr>
          <w:p w14:paraId="547C89DD" w14:textId="77777777" w:rsidR="00B92FA9" w:rsidRDefault="00B92FA9" w:rsidP="00B92FA9">
            <w:pPr>
              <w:jc w:val="center"/>
              <w:rPr>
                <w:color w:val="000000"/>
              </w:rPr>
            </w:pPr>
          </w:p>
        </w:tc>
        <w:tc>
          <w:tcPr>
            <w:tcW w:w="894" w:type="dxa"/>
            <w:tcBorders>
              <w:top w:val="nil"/>
              <w:left w:val="nil"/>
              <w:bottom w:val="nil"/>
              <w:right w:val="nil"/>
            </w:tcBorders>
            <w:shd w:val="clear" w:color="auto" w:fill="F2F2F2" w:themeFill="background1" w:themeFillShade="F2"/>
            <w:noWrap/>
            <w:vAlign w:val="bottom"/>
            <w:hideMark/>
          </w:tcPr>
          <w:p w14:paraId="48C1D3E7" w14:textId="77777777" w:rsidR="00B92FA9" w:rsidRPr="00721606" w:rsidRDefault="00B92FA9" w:rsidP="00B92FA9">
            <w:pPr>
              <w:jc w:val="center"/>
              <w:rPr>
                <w:color w:val="000000"/>
              </w:rPr>
            </w:pPr>
            <w:r>
              <w:rPr>
                <w:color w:val="000000"/>
              </w:rPr>
              <w:t>.</w:t>
            </w:r>
            <w:r w:rsidRPr="00721606">
              <w:rPr>
                <w:color w:val="000000"/>
              </w:rPr>
              <w:t>01</w:t>
            </w:r>
          </w:p>
        </w:tc>
        <w:tc>
          <w:tcPr>
            <w:tcW w:w="856" w:type="dxa"/>
            <w:tcBorders>
              <w:top w:val="nil"/>
              <w:left w:val="nil"/>
              <w:bottom w:val="nil"/>
              <w:right w:val="nil"/>
            </w:tcBorders>
            <w:shd w:val="clear" w:color="auto" w:fill="F2F2F2" w:themeFill="background1" w:themeFillShade="F2"/>
            <w:noWrap/>
            <w:vAlign w:val="bottom"/>
            <w:hideMark/>
          </w:tcPr>
          <w:p w14:paraId="4EEB1EFB" w14:textId="77777777" w:rsidR="00B92FA9" w:rsidRPr="00721606" w:rsidRDefault="00B92FA9" w:rsidP="00B92FA9">
            <w:pPr>
              <w:jc w:val="center"/>
              <w:rPr>
                <w:color w:val="000000"/>
              </w:rPr>
            </w:pPr>
            <w:r>
              <w:rPr>
                <w:color w:val="000000"/>
              </w:rPr>
              <w:t>.</w:t>
            </w:r>
            <w:r w:rsidRPr="00721606">
              <w:rPr>
                <w:color w:val="000000"/>
              </w:rPr>
              <w:t>00</w:t>
            </w:r>
          </w:p>
        </w:tc>
        <w:tc>
          <w:tcPr>
            <w:tcW w:w="856" w:type="dxa"/>
            <w:tcBorders>
              <w:top w:val="nil"/>
              <w:left w:val="nil"/>
              <w:bottom w:val="nil"/>
              <w:right w:val="nil"/>
            </w:tcBorders>
            <w:shd w:val="clear" w:color="auto" w:fill="F2F2F2" w:themeFill="background1" w:themeFillShade="F2"/>
            <w:noWrap/>
            <w:vAlign w:val="bottom"/>
            <w:hideMark/>
          </w:tcPr>
          <w:p w14:paraId="2D1069C3" w14:textId="77777777" w:rsidR="00B92FA9" w:rsidRPr="009D434D" w:rsidRDefault="00B92FA9" w:rsidP="00B92FA9">
            <w:pPr>
              <w:jc w:val="center"/>
              <w:rPr>
                <w:b/>
                <w:bCs/>
                <w:color w:val="000000"/>
                <w:u w:val="single"/>
              </w:rPr>
            </w:pPr>
            <w:r w:rsidRPr="009D434D">
              <w:rPr>
                <w:b/>
                <w:bCs/>
                <w:color w:val="000000"/>
                <w:u w:val="single"/>
              </w:rPr>
              <w:t>.81</w:t>
            </w:r>
          </w:p>
        </w:tc>
        <w:tc>
          <w:tcPr>
            <w:tcW w:w="856" w:type="dxa"/>
            <w:tcBorders>
              <w:top w:val="nil"/>
              <w:left w:val="nil"/>
              <w:bottom w:val="nil"/>
              <w:right w:val="nil"/>
            </w:tcBorders>
            <w:shd w:val="clear" w:color="auto" w:fill="F2F2F2" w:themeFill="background1" w:themeFillShade="F2"/>
            <w:noWrap/>
            <w:vAlign w:val="bottom"/>
            <w:hideMark/>
          </w:tcPr>
          <w:p w14:paraId="69B62ADD"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26</w:t>
            </w:r>
          </w:p>
        </w:tc>
        <w:tc>
          <w:tcPr>
            <w:tcW w:w="235" w:type="dxa"/>
            <w:tcBorders>
              <w:top w:val="nil"/>
              <w:left w:val="nil"/>
              <w:bottom w:val="nil"/>
              <w:right w:val="nil"/>
            </w:tcBorders>
            <w:shd w:val="clear" w:color="auto" w:fill="F2F2F2" w:themeFill="background1" w:themeFillShade="F2"/>
          </w:tcPr>
          <w:p w14:paraId="0C975600" w14:textId="77777777" w:rsidR="00B92FA9" w:rsidRPr="00721606" w:rsidRDefault="00B92FA9" w:rsidP="00B92FA9">
            <w:pPr>
              <w:jc w:val="center"/>
              <w:rPr>
                <w:color w:val="000000"/>
              </w:rPr>
            </w:pPr>
          </w:p>
        </w:tc>
        <w:tc>
          <w:tcPr>
            <w:tcW w:w="856" w:type="dxa"/>
            <w:tcBorders>
              <w:top w:val="nil"/>
              <w:left w:val="nil"/>
              <w:bottom w:val="nil"/>
              <w:right w:val="nil"/>
            </w:tcBorders>
            <w:shd w:val="clear" w:color="auto" w:fill="auto"/>
            <w:vAlign w:val="center"/>
          </w:tcPr>
          <w:p w14:paraId="24CAFF31" w14:textId="77777777" w:rsidR="00B92FA9" w:rsidRPr="00721606" w:rsidRDefault="00B92FA9" w:rsidP="00B92FA9">
            <w:pPr>
              <w:jc w:val="center"/>
              <w:rPr>
                <w:color w:val="000000"/>
              </w:rPr>
            </w:pPr>
            <w:r>
              <w:rPr>
                <w:color w:val="000000"/>
              </w:rPr>
              <w:t>.03</w:t>
            </w:r>
          </w:p>
        </w:tc>
        <w:tc>
          <w:tcPr>
            <w:tcW w:w="856" w:type="dxa"/>
            <w:tcBorders>
              <w:top w:val="nil"/>
              <w:left w:val="nil"/>
              <w:bottom w:val="nil"/>
              <w:right w:val="nil"/>
            </w:tcBorders>
            <w:shd w:val="clear" w:color="auto" w:fill="auto"/>
            <w:vAlign w:val="center"/>
          </w:tcPr>
          <w:p w14:paraId="1AACAF54" w14:textId="77777777" w:rsidR="00B92FA9" w:rsidRPr="00721606" w:rsidRDefault="00B92FA9" w:rsidP="00B92FA9">
            <w:pPr>
              <w:jc w:val="center"/>
              <w:rPr>
                <w:color w:val="000000"/>
              </w:rPr>
            </w:pPr>
            <w:r>
              <w:rPr>
                <w:color w:val="000000"/>
              </w:rPr>
              <w:t>-.02</w:t>
            </w:r>
          </w:p>
        </w:tc>
        <w:tc>
          <w:tcPr>
            <w:tcW w:w="856" w:type="dxa"/>
            <w:tcBorders>
              <w:top w:val="nil"/>
              <w:left w:val="nil"/>
              <w:bottom w:val="nil"/>
              <w:right w:val="nil"/>
            </w:tcBorders>
            <w:shd w:val="clear" w:color="auto" w:fill="auto"/>
            <w:vAlign w:val="center"/>
          </w:tcPr>
          <w:p w14:paraId="6DCEE9A7" w14:textId="77777777" w:rsidR="00B92FA9" w:rsidRPr="00F64756" w:rsidRDefault="00B92FA9" w:rsidP="00B92FA9">
            <w:pPr>
              <w:jc w:val="center"/>
              <w:rPr>
                <w:b/>
                <w:bCs/>
                <w:color w:val="000000"/>
                <w:u w:val="single"/>
              </w:rPr>
            </w:pPr>
            <w:r w:rsidRPr="00F64756">
              <w:rPr>
                <w:b/>
                <w:bCs/>
                <w:color w:val="000000"/>
                <w:u w:val="single"/>
              </w:rPr>
              <w:t>.76</w:t>
            </w:r>
          </w:p>
        </w:tc>
        <w:tc>
          <w:tcPr>
            <w:tcW w:w="856" w:type="dxa"/>
            <w:tcBorders>
              <w:top w:val="nil"/>
              <w:left w:val="nil"/>
              <w:bottom w:val="nil"/>
              <w:right w:val="nil"/>
            </w:tcBorders>
            <w:shd w:val="clear" w:color="auto" w:fill="auto"/>
            <w:vAlign w:val="center"/>
          </w:tcPr>
          <w:p w14:paraId="35E69817" w14:textId="77777777" w:rsidR="00B92FA9" w:rsidRPr="00721606" w:rsidRDefault="00B92FA9" w:rsidP="00B92FA9">
            <w:pPr>
              <w:jc w:val="center"/>
              <w:rPr>
                <w:color w:val="000000"/>
              </w:rPr>
            </w:pPr>
            <w:r>
              <w:rPr>
                <w:color w:val="000000"/>
              </w:rPr>
              <w:t>.00</w:t>
            </w:r>
          </w:p>
        </w:tc>
        <w:tc>
          <w:tcPr>
            <w:tcW w:w="862" w:type="dxa"/>
            <w:tcBorders>
              <w:top w:val="nil"/>
              <w:left w:val="nil"/>
              <w:bottom w:val="nil"/>
              <w:right w:val="nil"/>
            </w:tcBorders>
            <w:shd w:val="clear" w:color="auto" w:fill="auto"/>
            <w:vAlign w:val="center"/>
          </w:tcPr>
          <w:p w14:paraId="6A657DE6" w14:textId="77777777" w:rsidR="00B92FA9" w:rsidRPr="00F64756" w:rsidRDefault="00B92FA9" w:rsidP="00B92FA9">
            <w:pPr>
              <w:jc w:val="center"/>
              <w:rPr>
                <w:b/>
                <w:bCs/>
                <w:color w:val="000000"/>
                <w:u w:val="single"/>
              </w:rPr>
            </w:pPr>
            <w:r w:rsidRPr="00F64756">
              <w:rPr>
                <w:b/>
                <w:bCs/>
                <w:color w:val="000000"/>
                <w:u w:val="single"/>
              </w:rPr>
              <w:t>-.40</w:t>
            </w:r>
          </w:p>
        </w:tc>
      </w:tr>
      <w:tr w:rsidR="003D6233" w:rsidRPr="00721606" w14:paraId="15D4C209" w14:textId="77777777" w:rsidTr="003D6233">
        <w:trPr>
          <w:gridAfter w:val="1"/>
          <w:wAfter w:w="9" w:type="dxa"/>
          <w:trHeight w:val="304"/>
        </w:trPr>
        <w:tc>
          <w:tcPr>
            <w:tcW w:w="1427" w:type="dxa"/>
            <w:tcBorders>
              <w:top w:val="nil"/>
              <w:left w:val="nil"/>
              <w:bottom w:val="nil"/>
              <w:right w:val="nil"/>
            </w:tcBorders>
            <w:shd w:val="clear" w:color="auto" w:fill="auto"/>
            <w:noWrap/>
            <w:vAlign w:val="bottom"/>
          </w:tcPr>
          <w:p w14:paraId="3E558351" w14:textId="77777777" w:rsidR="00B92FA9" w:rsidRPr="00915655" w:rsidRDefault="00B92FA9" w:rsidP="00B92FA9">
            <w:pPr>
              <w:rPr>
                <w:color w:val="000000"/>
              </w:rPr>
            </w:pPr>
            <w:r w:rsidRPr="00915655">
              <w:rPr>
                <w:color w:val="000000"/>
                <w:kern w:val="24"/>
              </w:rPr>
              <w:t>MDD</w:t>
            </w:r>
          </w:p>
        </w:tc>
        <w:tc>
          <w:tcPr>
            <w:tcW w:w="987" w:type="dxa"/>
            <w:tcBorders>
              <w:top w:val="nil"/>
              <w:left w:val="nil"/>
              <w:bottom w:val="nil"/>
              <w:right w:val="nil"/>
            </w:tcBorders>
            <w:shd w:val="clear" w:color="auto" w:fill="auto"/>
            <w:noWrap/>
            <w:vAlign w:val="bottom"/>
            <w:hideMark/>
          </w:tcPr>
          <w:p w14:paraId="719B8F8B" w14:textId="77777777" w:rsidR="00B92FA9" w:rsidRPr="00721606" w:rsidRDefault="00B92FA9" w:rsidP="00B92FA9">
            <w:pPr>
              <w:jc w:val="center"/>
              <w:rPr>
                <w:b/>
                <w:bCs/>
                <w:color w:val="000000"/>
                <w:u w:val="single"/>
              </w:rPr>
            </w:pPr>
            <w:r w:rsidRPr="00721606">
              <w:rPr>
                <w:b/>
                <w:bCs/>
                <w:color w:val="000000"/>
                <w:u w:val="single"/>
              </w:rPr>
              <w:t>.58</w:t>
            </w:r>
          </w:p>
        </w:tc>
        <w:tc>
          <w:tcPr>
            <w:tcW w:w="269" w:type="dxa"/>
            <w:tcBorders>
              <w:top w:val="nil"/>
              <w:left w:val="nil"/>
              <w:bottom w:val="nil"/>
              <w:right w:val="nil"/>
            </w:tcBorders>
          </w:tcPr>
          <w:p w14:paraId="77DEAE85" w14:textId="77777777" w:rsidR="00B92FA9" w:rsidRPr="00721606" w:rsidRDefault="00B92FA9" w:rsidP="00B92FA9">
            <w:pPr>
              <w:jc w:val="center"/>
              <w:rPr>
                <w:b/>
                <w:bCs/>
                <w:color w:val="000000"/>
                <w:u w:val="single"/>
              </w:rPr>
            </w:pPr>
          </w:p>
        </w:tc>
        <w:tc>
          <w:tcPr>
            <w:tcW w:w="855" w:type="dxa"/>
            <w:tcBorders>
              <w:top w:val="nil"/>
              <w:left w:val="nil"/>
              <w:bottom w:val="nil"/>
              <w:right w:val="nil"/>
            </w:tcBorders>
            <w:shd w:val="clear" w:color="auto" w:fill="F2F2F2" w:themeFill="background1" w:themeFillShade="F2"/>
            <w:noWrap/>
            <w:vAlign w:val="bottom"/>
            <w:hideMark/>
          </w:tcPr>
          <w:p w14:paraId="34DA1B3B" w14:textId="77777777" w:rsidR="00B92FA9" w:rsidRPr="00721606" w:rsidRDefault="00B92FA9" w:rsidP="00B92FA9">
            <w:pPr>
              <w:jc w:val="center"/>
              <w:rPr>
                <w:b/>
                <w:bCs/>
                <w:color w:val="000000"/>
                <w:u w:val="single"/>
              </w:rPr>
            </w:pPr>
            <w:r w:rsidRPr="00721606">
              <w:rPr>
                <w:b/>
                <w:bCs/>
                <w:color w:val="000000"/>
                <w:u w:val="single"/>
              </w:rPr>
              <w:t>.61</w:t>
            </w:r>
          </w:p>
        </w:tc>
        <w:tc>
          <w:tcPr>
            <w:tcW w:w="856" w:type="dxa"/>
            <w:tcBorders>
              <w:top w:val="nil"/>
              <w:left w:val="nil"/>
              <w:bottom w:val="nil"/>
              <w:right w:val="nil"/>
            </w:tcBorders>
            <w:shd w:val="clear" w:color="auto" w:fill="F2F2F2" w:themeFill="background1" w:themeFillShade="F2"/>
            <w:noWrap/>
            <w:vAlign w:val="bottom"/>
            <w:hideMark/>
          </w:tcPr>
          <w:p w14:paraId="2E53641A" w14:textId="77777777" w:rsidR="00B92FA9" w:rsidRPr="00721606" w:rsidRDefault="00B92FA9" w:rsidP="00B92FA9">
            <w:pPr>
              <w:jc w:val="center"/>
              <w:rPr>
                <w:color w:val="000000"/>
              </w:rPr>
            </w:pPr>
            <w:r>
              <w:rPr>
                <w:color w:val="000000"/>
              </w:rPr>
              <w:t>.</w:t>
            </w:r>
            <w:r w:rsidRPr="00721606">
              <w:rPr>
                <w:color w:val="000000"/>
              </w:rPr>
              <w:t>04</w:t>
            </w:r>
          </w:p>
        </w:tc>
        <w:tc>
          <w:tcPr>
            <w:tcW w:w="235" w:type="dxa"/>
            <w:tcBorders>
              <w:top w:val="nil"/>
              <w:left w:val="nil"/>
              <w:bottom w:val="nil"/>
              <w:right w:val="nil"/>
            </w:tcBorders>
          </w:tcPr>
          <w:p w14:paraId="5033FFBA" w14:textId="77777777" w:rsidR="00B92FA9" w:rsidRPr="00E203DB" w:rsidRDefault="00B92FA9" w:rsidP="00B92FA9">
            <w:pPr>
              <w:jc w:val="center"/>
              <w:rPr>
                <w:b/>
                <w:bCs/>
                <w:color w:val="000000"/>
                <w:u w:val="single"/>
              </w:rPr>
            </w:pPr>
          </w:p>
        </w:tc>
        <w:tc>
          <w:tcPr>
            <w:tcW w:w="856" w:type="dxa"/>
            <w:tcBorders>
              <w:top w:val="nil"/>
              <w:left w:val="nil"/>
              <w:bottom w:val="nil"/>
              <w:right w:val="nil"/>
            </w:tcBorders>
            <w:shd w:val="clear" w:color="auto" w:fill="auto"/>
            <w:noWrap/>
            <w:vAlign w:val="bottom"/>
            <w:hideMark/>
          </w:tcPr>
          <w:p w14:paraId="75E66AF1" w14:textId="77777777" w:rsidR="00B92FA9" w:rsidRPr="00721606" w:rsidRDefault="00B92FA9" w:rsidP="00B92FA9">
            <w:pPr>
              <w:jc w:val="center"/>
              <w:rPr>
                <w:b/>
                <w:bCs/>
                <w:color w:val="000000"/>
                <w:u w:val="single"/>
              </w:rPr>
            </w:pPr>
            <w:r w:rsidRPr="00E203DB">
              <w:rPr>
                <w:b/>
                <w:bCs/>
                <w:color w:val="000000"/>
                <w:u w:val="single"/>
              </w:rPr>
              <w:t>.</w:t>
            </w:r>
            <w:r w:rsidRPr="00721606">
              <w:rPr>
                <w:b/>
                <w:bCs/>
                <w:color w:val="000000"/>
                <w:u w:val="single"/>
              </w:rPr>
              <w:t>73</w:t>
            </w:r>
          </w:p>
        </w:tc>
        <w:tc>
          <w:tcPr>
            <w:tcW w:w="856" w:type="dxa"/>
            <w:tcBorders>
              <w:top w:val="nil"/>
              <w:left w:val="nil"/>
              <w:bottom w:val="nil"/>
              <w:right w:val="nil"/>
            </w:tcBorders>
            <w:shd w:val="clear" w:color="auto" w:fill="auto"/>
            <w:noWrap/>
            <w:vAlign w:val="bottom"/>
            <w:hideMark/>
          </w:tcPr>
          <w:p w14:paraId="23A1A0BB" w14:textId="77777777" w:rsidR="00B92FA9" w:rsidRPr="00721606" w:rsidRDefault="00B92FA9" w:rsidP="00B92FA9">
            <w:pPr>
              <w:jc w:val="center"/>
              <w:rPr>
                <w:color w:val="000000"/>
              </w:rPr>
            </w:pPr>
            <w:r>
              <w:rPr>
                <w:color w:val="000000"/>
              </w:rPr>
              <w:t>.</w:t>
            </w:r>
            <w:r w:rsidRPr="00721606">
              <w:rPr>
                <w:color w:val="000000"/>
              </w:rPr>
              <w:t>03</w:t>
            </w:r>
          </w:p>
        </w:tc>
        <w:tc>
          <w:tcPr>
            <w:tcW w:w="856" w:type="dxa"/>
            <w:tcBorders>
              <w:top w:val="nil"/>
              <w:left w:val="nil"/>
              <w:bottom w:val="nil"/>
              <w:right w:val="nil"/>
            </w:tcBorders>
            <w:shd w:val="clear" w:color="auto" w:fill="auto"/>
            <w:noWrap/>
            <w:vAlign w:val="bottom"/>
            <w:hideMark/>
          </w:tcPr>
          <w:p w14:paraId="0A9FDF1C"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11</w:t>
            </w:r>
          </w:p>
        </w:tc>
        <w:tc>
          <w:tcPr>
            <w:tcW w:w="259" w:type="dxa"/>
            <w:tcBorders>
              <w:top w:val="nil"/>
              <w:left w:val="nil"/>
              <w:bottom w:val="nil"/>
              <w:right w:val="nil"/>
            </w:tcBorders>
          </w:tcPr>
          <w:p w14:paraId="323ED8FD" w14:textId="77777777" w:rsidR="00B92FA9" w:rsidRPr="009D434D" w:rsidRDefault="00B92FA9" w:rsidP="00B92FA9">
            <w:pPr>
              <w:jc w:val="center"/>
              <w:rPr>
                <w:b/>
                <w:bCs/>
                <w:color w:val="000000"/>
                <w:u w:val="single"/>
              </w:rPr>
            </w:pPr>
          </w:p>
        </w:tc>
        <w:tc>
          <w:tcPr>
            <w:tcW w:w="894" w:type="dxa"/>
            <w:tcBorders>
              <w:top w:val="nil"/>
              <w:left w:val="nil"/>
              <w:bottom w:val="nil"/>
              <w:right w:val="nil"/>
            </w:tcBorders>
            <w:shd w:val="clear" w:color="auto" w:fill="F2F2F2" w:themeFill="background1" w:themeFillShade="F2"/>
            <w:noWrap/>
            <w:vAlign w:val="bottom"/>
            <w:hideMark/>
          </w:tcPr>
          <w:p w14:paraId="30173502" w14:textId="77777777" w:rsidR="00B92FA9" w:rsidRPr="009D434D" w:rsidRDefault="00B92FA9" w:rsidP="00B92FA9">
            <w:pPr>
              <w:jc w:val="center"/>
              <w:rPr>
                <w:b/>
                <w:bCs/>
                <w:color w:val="000000"/>
                <w:u w:val="single"/>
              </w:rPr>
            </w:pPr>
            <w:r w:rsidRPr="009D434D">
              <w:rPr>
                <w:b/>
                <w:bCs/>
                <w:color w:val="000000"/>
                <w:u w:val="single"/>
              </w:rPr>
              <w:t>.76</w:t>
            </w:r>
          </w:p>
        </w:tc>
        <w:tc>
          <w:tcPr>
            <w:tcW w:w="856" w:type="dxa"/>
            <w:tcBorders>
              <w:top w:val="nil"/>
              <w:left w:val="nil"/>
              <w:bottom w:val="nil"/>
              <w:right w:val="nil"/>
            </w:tcBorders>
            <w:shd w:val="clear" w:color="auto" w:fill="F2F2F2" w:themeFill="background1" w:themeFillShade="F2"/>
            <w:noWrap/>
            <w:vAlign w:val="bottom"/>
            <w:hideMark/>
          </w:tcPr>
          <w:p w14:paraId="05595211" w14:textId="77777777" w:rsidR="00B92FA9" w:rsidRPr="00721606" w:rsidRDefault="00B92FA9" w:rsidP="00B92FA9">
            <w:pPr>
              <w:jc w:val="center"/>
              <w:rPr>
                <w:color w:val="000000"/>
              </w:rPr>
            </w:pPr>
            <w:r>
              <w:rPr>
                <w:color w:val="000000"/>
              </w:rPr>
              <w:t>.</w:t>
            </w:r>
            <w:r w:rsidRPr="00721606">
              <w:rPr>
                <w:color w:val="000000"/>
              </w:rPr>
              <w:t>04</w:t>
            </w:r>
          </w:p>
        </w:tc>
        <w:tc>
          <w:tcPr>
            <w:tcW w:w="856" w:type="dxa"/>
            <w:tcBorders>
              <w:top w:val="nil"/>
              <w:left w:val="nil"/>
              <w:bottom w:val="nil"/>
              <w:right w:val="nil"/>
            </w:tcBorders>
            <w:shd w:val="clear" w:color="auto" w:fill="F2F2F2" w:themeFill="background1" w:themeFillShade="F2"/>
            <w:noWrap/>
            <w:vAlign w:val="bottom"/>
            <w:hideMark/>
          </w:tcPr>
          <w:p w14:paraId="4EADFC77" w14:textId="77777777" w:rsidR="00B92FA9" w:rsidRPr="00721606" w:rsidRDefault="00B92FA9" w:rsidP="00B92FA9">
            <w:pPr>
              <w:jc w:val="center"/>
              <w:rPr>
                <w:color w:val="000000"/>
              </w:rPr>
            </w:pPr>
            <w:r>
              <w:rPr>
                <w:color w:val="000000"/>
              </w:rPr>
              <w:t>.</w:t>
            </w:r>
            <w:r w:rsidRPr="00721606">
              <w:rPr>
                <w:color w:val="000000"/>
              </w:rPr>
              <w:t>02</w:t>
            </w:r>
          </w:p>
        </w:tc>
        <w:tc>
          <w:tcPr>
            <w:tcW w:w="856" w:type="dxa"/>
            <w:tcBorders>
              <w:top w:val="nil"/>
              <w:left w:val="nil"/>
              <w:bottom w:val="nil"/>
              <w:right w:val="nil"/>
            </w:tcBorders>
            <w:shd w:val="clear" w:color="auto" w:fill="F2F2F2" w:themeFill="background1" w:themeFillShade="F2"/>
            <w:noWrap/>
            <w:vAlign w:val="bottom"/>
            <w:hideMark/>
          </w:tcPr>
          <w:p w14:paraId="03BB341B"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13</w:t>
            </w:r>
          </w:p>
        </w:tc>
        <w:tc>
          <w:tcPr>
            <w:tcW w:w="235" w:type="dxa"/>
            <w:tcBorders>
              <w:top w:val="nil"/>
              <w:left w:val="nil"/>
              <w:bottom w:val="nil"/>
              <w:right w:val="nil"/>
            </w:tcBorders>
            <w:shd w:val="clear" w:color="auto" w:fill="F2F2F2" w:themeFill="background1" w:themeFillShade="F2"/>
          </w:tcPr>
          <w:p w14:paraId="3FCA9F3D" w14:textId="77777777" w:rsidR="00B92FA9" w:rsidRPr="00721606" w:rsidRDefault="00B92FA9" w:rsidP="00B92FA9">
            <w:pPr>
              <w:jc w:val="center"/>
              <w:rPr>
                <w:color w:val="000000"/>
              </w:rPr>
            </w:pPr>
          </w:p>
        </w:tc>
        <w:tc>
          <w:tcPr>
            <w:tcW w:w="856" w:type="dxa"/>
            <w:tcBorders>
              <w:top w:val="nil"/>
              <w:left w:val="nil"/>
              <w:bottom w:val="nil"/>
              <w:right w:val="nil"/>
            </w:tcBorders>
            <w:shd w:val="clear" w:color="auto" w:fill="auto"/>
            <w:vAlign w:val="center"/>
          </w:tcPr>
          <w:p w14:paraId="5B4BC02C" w14:textId="77777777" w:rsidR="00B92FA9" w:rsidRPr="00AD0E60" w:rsidRDefault="00B92FA9" w:rsidP="00B92FA9">
            <w:pPr>
              <w:jc w:val="center"/>
              <w:rPr>
                <w:b/>
                <w:bCs/>
                <w:color w:val="000000"/>
                <w:u w:val="single"/>
              </w:rPr>
            </w:pPr>
            <w:r w:rsidRPr="00AD0E60">
              <w:rPr>
                <w:b/>
                <w:bCs/>
                <w:color w:val="000000"/>
                <w:u w:val="single"/>
              </w:rPr>
              <w:t>.72</w:t>
            </w:r>
          </w:p>
        </w:tc>
        <w:tc>
          <w:tcPr>
            <w:tcW w:w="856" w:type="dxa"/>
            <w:tcBorders>
              <w:top w:val="nil"/>
              <w:left w:val="nil"/>
              <w:bottom w:val="nil"/>
              <w:right w:val="nil"/>
            </w:tcBorders>
            <w:shd w:val="clear" w:color="auto" w:fill="auto"/>
            <w:vAlign w:val="center"/>
          </w:tcPr>
          <w:p w14:paraId="04185019" w14:textId="77777777" w:rsidR="00B92FA9" w:rsidRPr="00721606" w:rsidRDefault="00B92FA9" w:rsidP="00B92FA9">
            <w:pPr>
              <w:jc w:val="center"/>
              <w:rPr>
                <w:color w:val="000000"/>
              </w:rPr>
            </w:pPr>
            <w:r>
              <w:rPr>
                <w:color w:val="000000"/>
              </w:rPr>
              <w:t>.03</w:t>
            </w:r>
          </w:p>
        </w:tc>
        <w:tc>
          <w:tcPr>
            <w:tcW w:w="856" w:type="dxa"/>
            <w:tcBorders>
              <w:top w:val="nil"/>
              <w:left w:val="nil"/>
              <w:bottom w:val="nil"/>
              <w:right w:val="nil"/>
            </w:tcBorders>
            <w:shd w:val="clear" w:color="auto" w:fill="auto"/>
            <w:vAlign w:val="center"/>
          </w:tcPr>
          <w:p w14:paraId="33C58914" w14:textId="77777777" w:rsidR="00B92FA9" w:rsidRPr="00721606" w:rsidRDefault="00B92FA9" w:rsidP="00B92FA9">
            <w:pPr>
              <w:jc w:val="center"/>
              <w:rPr>
                <w:color w:val="000000"/>
              </w:rPr>
            </w:pPr>
            <w:r>
              <w:rPr>
                <w:color w:val="000000"/>
              </w:rPr>
              <w:t>.03</w:t>
            </w:r>
          </w:p>
        </w:tc>
        <w:tc>
          <w:tcPr>
            <w:tcW w:w="856" w:type="dxa"/>
            <w:tcBorders>
              <w:top w:val="nil"/>
              <w:left w:val="nil"/>
              <w:bottom w:val="nil"/>
              <w:right w:val="nil"/>
            </w:tcBorders>
            <w:shd w:val="clear" w:color="auto" w:fill="auto"/>
            <w:vAlign w:val="center"/>
          </w:tcPr>
          <w:p w14:paraId="3C288E5F" w14:textId="77777777" w:rsidR="00B92FA9" w:rsidRPr="00721606" w:rsidRDefault="00B92FA9" w:rsidP="00B92FA9">
            <w:pPr>
              <w:jc w:val="center"/>
              <w:rPr>
                <w:color w:val="000000"/>
              </w:rPr>
            </w:pPr>
            <w:r>
              <w:rPr>
                <w:color w:val="000000"/>
              </w:rPr>
              <w:t>-.15</w:t>
            </w:r>
          </w:p>
        </w:tc>
        <w:tc>
          <w:tcPr>
            <w:tcW w:w="862" w:type="dxa"/>
            <w:tcBorders>
              <w:top w:val="nil"/>
              <w:left w:val="nil"/>
              <w:bottom w:val="nil"/>
              <w:right w:val="nil"/>
            </w:tcBorders>
            <w:shd w:val="clear" w:color="auto" w:fill="auto"/>
            <w:vAlign w:val="center"/>
          </w:tcPr>
          <w:p w14:paraId="7AEA9EA3" w14:textId="77777777" w:rsidR="00B92FA9" w:rsidRPr="00721606" w:rsidRDefault="00B92FA9" w:rsidP="00B92FA9">
            <w:pPr>
              <w:jc w:val="center"/>
              <w:rPr>
                <w:color w:val="000000"/>
              </w:rPr>
            </w:pPr>
            <w:r>
              <w:rPr>
                <w:color w:val="000000"/>
              </w:rPr>
              <w:t>.08</w:t>
            </w:r>
          </w:p>
        </w:tc>
      </w:tr>
      <w:tr w:rsidR="003D6233" w:rsidRPr="00721606" w14:paraId="003C68DD" w14:textId="77777777" w:rsidTr="003D6233">
        <w:trPr>
          <w:gridAfter w:val="1"/>
          <w:wAfter w:w="9" w:type="dxa"/>
          <w:trHeight w:val="304"/>
        </w:trPr>
        <w:tc>
          <w:tcPr>
            <w:tcW w:w="1427" w:type="dxa"/>
            <w:tcBorders>
              <w:top w:val="nil"/>
              <w:left w:val="nil"/>
              <w:bottom w:val="nil"/>
              <w:right w:val="nil"/>
            </w:tcBorders>
            <w:shd w:val="clear" w:color="auto" w:fill="auto"/>
            <w:noWrap/>
            <w:vAlign w:val="bottom"/>
          </w:tcPr>
          <w:p w14:paraId="1E249FA0" w14:textId="77777777" w:rsidR="00B92FA9" w:rsidRPr="00915655" w:rsidRDefault="00B92FA9" w:rsidP="00B92FA9">
            <w:pPr>
              <w:rPr>
                <w:color w:val="000000"/>
              </w:rPr>
            </w:pPr>
            <w:r w:rsidRPr="00915655">
              <w:rPr>
                <w:color w:val="000000"/>
                <w:kern w:val="24"/>
              </w:rPr>
              <w:t>NPD</w:t>
            </w:r>
          </w:p>
        </w:tc>
        <w:tc>
          <w:tcPr>
            <w:tcW w:w="987" w:type="dxa"/>
            <w:tcBorders>
              <w:top w:val="nil"/>
              <w:left w:val="nil"/>
              <w:bottom w:val="nil"/>
              <w:right w:val="nil"/>
            </w:tcBorders>
            <w:shd w:val="clear" w:color="auto" w:fill="auto"/>
            <w:noWrap/>
            <w:vAlign w:val="bottom"/>
            <w:hideMark/>
          </w:tcPr>
          <w:p w14:paraId="7E0C741E" w14:textId="77777777" w:rsidR="00B92FA9" w:rsidRPr="00721606" w:rsidRDefault="00B92FA9" w:rsidP="00B92FA9">
            <w:pPr>
              <w:jc w:val="center"/>
              <w:rPr>
                <w:b/>
                <w:bCs/>
                <w:color w:val="000000"/>
                <w:u w:val="single"/>
              </w:rPr>
            </w:pPr>
            <w:r w:rsidRPr="00721606">
              <w:rPr>
                <w:b/>
                <w:bCs/>
                <w:color w:val="000000"/>
                <w:u w:val="single"/>
              </w:rPr>
              <w:t>.39</w:t>
            </w:r>
          </w:p>
        </w:tc>
        <w:tc>
          <w:tcPr>
            <w:tcW w:w="269" w:type="dxa"/>
            <w:tcBorders>
              <w:top w:val="nil"/>
              <w:left w:val="nil"/>
              <w:bottom w:val="nil"/>
              <w:right w:val="nil"/>
            </w:tcBorders>
          </w:tcPr>
          <w:p w14:paraId="3ECFAF8A" w14:textId="77777777" w:rsidR="00B92FA9" w:rsidRPr="00721606" w:rsidRDefault="00B92FA9" w:rsidP="00B92FA9">
            <w:pPr>
              <w:jc w:val="center"/>
              <w:rPr>
                <w:color w:val="000000"/>
              </w:rPr>
            </w:pPr>
          </w:p>
        </w:tc>
        <w:tc>
          <w:tcPr>
            <w:tcW w:w="855" w:type="dxa"/>
            <w:tcBorders>
              <w:top w:val="nil"/>
              <w:left w:val="nil"/>
              <w:bottom w:val="nil"/>
              <w:right w:val="nil"/>
            </w:tcBorders>
            <w:shd w:val="clear" w:color="auto" w:fill="F2F2F2" w:themeFill="background1" w:themeFillShade="F2"/>
            <w:noWrap/>
            <w:vAlign w:val="bottom"/>
            <w:hideMark/>
          </w:tcPr>
          <w:p w14:paraId="408E18B9"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11</w:t>
            </w:r>
          </w:p>
        </w:tc>
        <w:tc>
          <w:tcPr>
            <w:tcW w:w="856" w:type="dxa"/>
            <w:tcBorders>
              <w:top w:val="nil"/>
              <w:left w:val="nil"/>
              <w:bottom w:val="nil"/>
              <w:right w:val="nil"/>
            </w:tcBorders>
            <w:shd w:val="clear" w:color="auto" w:fill="F2F2F2" w:themeFill="background1" w:themeFillShade="F2"/>
            <w:noWrap/>
            <w:vAlign w:val="bottom"/>
            <w:hideMark/>
          </w:tcPr>
          <w:p w14:paraId="26575803" w14:textId="77777777" w:rsidR="00B92FA9" w:rsidRPr="00721606" w:rsidRDefault="00B92FA9" w:rsidP="00B92FA9">
            <w:pPr>
              <w:jc w:val="center"/>
              <w:rPr>
                <w:b/>
                <w:bCs/>
                <w:color w:val="000000"/>
                <w:u w:val="single"/>
              </w:rPr>
            </w:pPr>
            <w:r w:rsidRPr="00E203DB">
              <w:rPr>
                <w:b/>
                <w:bCs/>
                <w:color w:val="000000"/>
                <w:u w:val="single"/>
              </w:rPr>
              <w:t>.</w:t>
            </w:r>
            <w:r w:rsidRPr="00721606">
              <w:rPr>
                <w:b/>
                <w:bCs/>
                <w:color w:val="000000"/>
                <w:u w:val="single"/>
              </w:rPr>
              <w:t>67</w:t>
            </w:r>
          </w:p>
        </w:tc>
        <w:tc>
          <w:tcPr>
            <w:tcW w:w="235" w:type="dxa"/>
            <w:tcBorders>
              <w:top w:val="nil"/>
              <w:left w:val="nil"/>
              <w:bottom w:val="nil"/>
              <w:right w:val="nil"/>
            </w:tcBorders>
          </w:tcPr>
          <w:p w14:paraId="7FD826A7" w14:textId="77777777" w:rsidR="00B92FA9" w:rsidRPr="00721606" w:rsidRDefault="00B92FA9" w:rsidP="00B92FA9">
            <w:pPr>
              <w:jc w:val="center"/>
              <w:rPr>
                <w:color w:val="000000"/>
              </w:rPr>
            </w:pPr>
          </w:p>
        </w:tc>
        <w:tc>
          <w:tcPr>
            <w:tcW w:w="856" w:type="dxa"/>
            <w:tcBorders>
              <w:top w:val="nil"/>
              <w:left w:val="nil"/>
              <w:bottom w:val="nil"/>
              <w:right w:val="nil"/>
            </w:tcBorders>
            <w:shd w:val="clear" w:color="auto" w:fill="auto"/>
            <w:noWrap/>
            <w:vAlign w:val="bottom"/>
            <w:hideMark/>
          </w:tcPr>
          <w:p w14:paraId="224FE462"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25</w:t>
            </w:r>
          </w:p>
        </w:tc>
        <w:tc>
          <w:tcPr>
            <w:tcW w:w="856" w:type="dxa"/>
            <w:tcBorders>
              <w:top w:val="nil"/>
              <w:left w:val="nil"/>
              <w:bottom w:val="nil"/>
              <w:right w:val="nil"/>
            </w:tcBorders>
            <w:shd w:val="clear" w:color="auto" w:fill="auto"/>
            <w:noWrap/>
            <w:vAlign w:val="bottom"/>
            <w:hideMark/>
          </w:tcPr>
          <w:p w14:paraId="6DF9460F" w14:textId="77777777" w:rsidR="00B92FA9" w:rsidRPr="00721606" w:rsidRDefault="00B92FA9" w:rsidP="00B92FA9">
            <w:pPr>
              <w:jc w:val="center"/>
              <w:rPr>
                <w:b/>
                <w:bCs/>
                <w:color w:val="000000"/>
                <w:u w:val="single"/>
              </w:rPr>
            </w:pPr>
            <w:r w:rsidRPr="00E203DB">
              <w:rPr>
                <w:b/>
                <w:bCs/>
                <w:color w:val="000000"/>
                <w:u w:val="single"/>
              </w:rPr>
              <w:t>.</w:t>
            </w:r>
            <w:r w:rsidRPr="00721606">
              <w:rPr>
                <w:b/>
                <w:bCs/>
                <w:color w:val="000000"/>
                <w:u w:val="single"/>
              </w:rPr>
              <w:t>61</w:t>
            </w:r>
          </w:p>
        </w:tc>
        <w:tc>
          <w:tcPr>
            <w:tcW w:w="856" w:type="dxa"/>
            <w:tcBorders>
              <w:top w:val="nil"/>
              <w:left w:val="nil"/>
              <w:bottom w:val="nil"/>
              <w:right w:val="nil"/>
            </w:tcBorders>
            <w:shd w:val="clear" w:color="auto" w:fill="auto"/>
            <w:noWrap/>
            <w:vAlign w:val="bottom"/>
            <w:hideMark/>
          </w:tcPr>
          <w:p w14:paraId="0F01B213" w14:textId="77777777" w:rsidR="00B92FA9" w:rsidRPr="00721606" w:rsidRDefault="00B92FA9" w:rsidP="00B92FA9">
            <w:pPr>
              <w:jc w:val="center"/>
              <w:rPr>
                <w:color w:val="000000"/>
              </w:rPr>
            </w:pPr>
            <w:r>
              <w:rPr>
                <w:color w:val="000000"/>
              </w:rPr>
              <w:t>.</w:t>
            </w:r>
            <w:r w:rsidRPr="00721606">
              <w:rPr>
                <w:color w:val="000000"/>
              </w:rPr>
              <w:t>18</w:t>
            </w:r>
          </w:p>
        </w:tc>
        <w:tc>
          <w:tcPr>
            <w:tcW w:w="259" w:type="dxa"/>
            <w:tcBorders>
              <w:top w:val="nil"/>
              <w:left w:val="nil"/>
              <w:bottom w:val="nil"/>
              <w:right w:val="nil"/>
            </w:tcBorders>
          </w:tcPr>
          <w:p w14:paraId="4F1949DC" w14:textId="77777777" w:rsidR="00B92FA9" w:rsidRPr="00721606" w:rsidRDefault="00B92FA9" w:rsidP="00B92FA9">
            <w:pPr>
              <w:jc w:val="center"/>
              <w:rPr>
                <w:color w:val="000000"/>
              </w:rPr>
            </w:pPr>
          </w:p>
        </w:tc>
        <w:tc>
          <w:tcPr>
            <w:tcW w:w="894" w:type="dxa"/>
            <w:tcBorders>
              <w:top w:val="nil"/>
              <w:left w:val="nil"/>
              <w:bottom w:val="nil"/>
              <w:right w:val="nil"/>
            </w:tcBorders>
            <w:shd w:val="clear" w:color="auto" w:fill="F2F2F2" w:themeFill="background1" w:themeFillShade="F2"/>
            <w:noWrap/>
            <w:vAlign w:val="bottom"/>
            <w:hideMark/>
          </w:tcPr>
          <w:p w14:paraId="1833574A"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08</w:t>
            </w:r>
          </w:p>
        </w:tc>
        <w:tc>
          <w:tcPr>
            <w:tcW w:w="856" w:type="dxa"/>
            <w:tcBorders>
              <w:top w:val="nil"/>
              <w:left w:val="nil"/>
              <w:bottom w:val="nil"/>
              <w:right w:val="nil"/>
            </w:tcBorders>
            <w:shd w:val="clear" w:color="auto" w:fill="F2F2F2" w:themeFill="background1" w:themeFillShade="F2"/>
            <w:noWrap/>
            <w:vAlign w:val="bottom"/>
            <w:hideMark/>
          </w:tcPr>
          <w:p w14:paraId="04A8679C" w14:textId="77777777" w:rsidR="00B92FA9" w:rsidRPr="00721606" w:rsidRDefault="00B92FA9" w:rsidP="00B92FA9">
            <w:pPr>
              <w:jc w:val="center"/>
              <w:rPr>
                <w:color w:val="000000"/>
              </w:rPr>
            </w:pPr>
            <w:r>
              <w:rPr>
                <w:color w:val="000000"/>
              </w:rPr>
              <w:t>.</w:t>
            </w:r>
            <w:r w:rsidRPr="00721606">
              <w:rPr>
                <w:color w:val="000000"/>
              </w:rPr>
              <w:t>00</w:t>
            </w:r>
          </w:p>
        </w:tc>
        <w:tc>
          <w:tcPr>
            <w:tcW w:w="856" w:type="dxa"/>
            <w:tcBorders>
              <w:top w:val="nil"/>
              <w:left w:val="nil"/>
              <w:bottom w:val="nil"/>
              <w:right w:val="nil"/>
            </w:tcBorders>
            <w:shd w:val="clear" w:color="auto" w:fill="F2F2F2" w:themeFill="background1" w:themeFillShade="F2"/>
            <w:noWrap/>
            <w:vAlign w:val="bottom"/>
            <w:hideMark/>
          </w:tcPr>
          <w:p w14:paraId="4B9B8837" w14:textId="77777777" w:rsidR="00B92FA9" w:rsidRPr="009D434D" w:rsidRDefault="00B92FA9" w:rsidP="00B92FA9">
            <w:pPr>
              <w:jc w:val="center"/>
              <w:rPr>
                <w:b/>
                <w:bCs/>
                <w:color w:val="000000"/>
                <w:u w:val="single"/>
              </w:rPr>
            </w:pPr>
            <w:r w:rsidRPr="009D434D">
              <w:rPr>
                <w:b/>
                <w:bCs/>
                <w:color w:val="000000"/>
                <w:u w:val="single"/>
              </w:rPr>
              <w:t>.73</w:t>
            </w:r>
          </w:p>
        </w:tc>
        <w:tc>
          <w:tcPr>
            <w:tcW w:w="856" w:type="dxa"/>
            <w:tcBorders>
              <w:top w:val="nil"/>
              <w:left w:val="nil"/>
              <w:bottom w:val="nil"/>
              <w:right w:val="nil"/>
            </w:tcBorders>
            <w:shd w:val="clear" w:color="auto" w:fill="F2F2F2" w:themeFill="background1" w:themeFillShade="F2"/>
            <w:noWrap/>
            <w:vAlign w:val="bottom"/>
            <w:hideMark/>
          </w:tcPr>
          <w:p w14:paraId="28C576D4" w14:textId="77777777" w:rsidR="00B92FA9" w:rsidRPr="00721606" w:rsidRDefault="00B92FA9" w:rsidP="00B92FA9">
            <w:pPr>
              <w:jc w:val="center"/>
              <w:rPr>
                <w:color w:val="000000"/>
              </w:rPr>
            </w:pPr>
            <w:r>
              <w:rPr>
                <w:color w:val="000000"/>
              </w:rPr>
              <w:t>.</w:t>
            </w:r>
            <w:r w:rsidRPr="00721606">
              <w:rPr>
                <w:color w:val="000000"/>
              </w:rPr>
              <w:t>03</w:t>
            </w:r>
          </w:p>
        </w:tc>
        <w:tc>
          <w:tcPr>
            <w:tcW w:w="235" w:type="dxa"/>
            <w:tcBorders>
              <w:top w:val="nil"/>
              <w:left w:val="nil"/>
              <w:bottom w:val="nil"/>
              <w:right w:val="nil"/>
            </w:tcBorders>
            <w:shd w:val="clear" w:color="auto" w:fill="F2F2F2" w:themeFill="background1" w:themeFillShade="F2"/>
          </w:tcPr>
          <w:p w14:paraId="3A6C7C7B" w14:textId="77777777" w:rsidR="00B92FA9" w:rsidRDefault="00B92FA9" w:rsidP="00B92FA9">
            <w:pPr>
              <w:jc w:val="center"/>
              <w:rPr>
                <w:color w:val="000000"/>
              </w:rPr>
            </w:pPr>
          </w:p>
        </w:tc>
        <w:tc>
          <w:tcPr>
            <w:tcW w:w="856" w:type="dxa"/>
            <w:tcBorders>
              <w:top w:val="nil"/>
              <w:left w:val="nil"/>
              <w:bottom w:val="nil"/>
              <w:right w:val="nil"/>
            </w:tcBorders>
            <w:shd w:val="clear" w:color="auto" w:fill="auto"/>
            <w:vAlign w:val="center"/>
          </w:tcPr>
          <w:p w14:paraId="6EF04FE0" w14:textId="77777777" w:rsidR="00B92FA9" w:rsidRDefault="00B92FA9" w:rsidP="00B92FA9">
            <w:pPr>
              <w:jc w:val="center"/>
              <w:rPr>
                <w:color w:val="000000"/>
              </w:rPr>
            </w:pPr>
            <w:r>
              <w:rPr>
                <w:color w:val="000000"/>
              </w:rPr>
              <w:t>-.21</w:t>
            </w:r>
          </w:p>
        </w:tc>
        <w:tc>
          <w:tcPr>
            <w:tcW w:w="856" w:type="dxa"/>
            <w:tcBorders>
              <w:top w:val="nil"/>
              <w:left w:val="nil"/>
              <w:bottom w:val="nil"/>
              <w:right w:val="nil"/>
            </w:tcBorders>
            <w:shd w:val="clear" w:color="auto" w:fill="auto"/>
            <w:vAlign w:val="center"/>
          </w:tcPr>
          <w:p w14:paraId="1435325F" w14:textId="77777777" w:rsidR="00B92FA9" w:rsidRDefault="00B92FA9" w:rsidP="00B92FA9">
            <w:pPr>
              <w:jc w:val="center"/>
              <w:rPr>
                <w:color w:val="000000"/>
              </w:rPr>
            </w:pPr>
            <w:r>
              <w:rPr>
                <w:color w:val="000000"/>
              </w:rPr>
              <w:t>.05</w:t>
            </w:r>
          </w:p>
        </w:tc>
        <w:tc>
          <w:tcPr>
            <w:tcW w:w="856" w:type="dxa"/>
            <w:tcBorders>
              <w:top w:val="nil"/>
              <w:left w:val="nil"/>
              <w:bottom w:val="nil"/>
              <w:right w:val="nil"/>
            </w:tcBorders>
            <w:shd w:val="clear" w:color="auto" w:fill="auto"/>
            <w:vAlign w:val="center"/>
          </w:tcPr>
          <w:p w14:paraId="57DA32DD" w14:textId="77777777" w:rsidR="00B92FA9" w:rsidRPr="00F64756" w:rsidRDefault="00B92FA9" w:rsidP="00B92FA9">
            <w:pPr>
              <w:jc w:val="center"/>
              <w:rPr>
                <w:b/>
                <w:bCs/>
                <w:color w:val="000000"/>
                <w:u w:val="single"/>
              </w:rPr>
            </w:pPr>
            <w:r w:rsidRPr="00F64756">
              <w:rPr>
                <w:b/>
                <w:bCs/>
                <w:color w:val="000000"/>
                <w:u w:val="single"/>
              </w:rPr>
              <w:t>.80</w:t>
            </w:r>
          </w:p>
        </w:tc>
        <w:tc>
          <w:tcPr>
            <w:tcW w:w="856" w:type="dxa"/>
            <w:tcBorders>
              <w:top w:val="nil"/>
              <w:left w:val="nil"/>
              <w:bottom w:val="nil"/>
              <w:right w:val="nil"/>
            </w:tcBorders>
            <w:shd w:val="clear" w:color="auto" w:fill="auto"/>
            <w:vAlign w:val="center"/>
          </w:tcPr>
          <w:p w14:paraId="68DE25A5" w14:textId="77777777" w:rsidR="00B92FA9" w:rsidRDefault="00B92FA9" w:rsidP="00B92FA9">
            <w:pPr>
              <w:jc w:val="center"/>
              <w:rPr>
                <w:color w:val="000000"/>
              </w:rPr>
            </w:pPr>
            <w:r>
              <w:rPr>
                <w:color w:val="000000"/>
              </w:rPr>
              <w:t>.03</w:t>
            </w:r>
          </w:p>
        </w:tc>
        <w:tc>
          <w:tcPr>
            <w:tcW w:w="862" w:type="dxa"/>
            <w:tcBorders>
              <w:top w:val="nil"/>
              <w:left w:val="nil"/>
              <w:bottom w:val="nil"/>
              <w:right w:val="nil"/>
            </w:tcBorders>
            <w:shd w:val="clear" w:color="auto" w:fill="auto"/>
            <w:vAlign w:val="center"/>
          </w:tcPr>
          <w:p w14:paraId="2D571138" w14:textId="77777777" w:rsidR="00B92FA9" w:rsidRDefault="00B92FA9" w:rsidP="00B92FA9">
            <w:pPr>
              <w:jc w:val="center"/>
              <w:rPr>
                <w:color w:val="000000"/>
              </w:rPr>
            </w:pPr>
            <w:r>
              <w:rPr>
                <w:color w:val="000000"/>
              </w:rPr>
              <w:t>.03</w:t>
            </w:r>
          </w:p>
        </w:tc>
      </w:tr>
      <w:tr w:rsidR="003D6233" w:rsidRPr="00721606" w14:paraId="348C3A48" w14:textId="77777777" w:rsidTr="003D6233">
        <w:trPr>
          <w:gridAfter w:val="1"/>
          <w:wAfter w:w="9" w:type="dxa"/>
          <w:trHeight w:val="304"/>
        </w:trPr>
        <w:tc>
          <w:tcPr>
            <w:tcW w:w="1427" w:type="dxa"/>
            <w:tcBorders>
              <w:top w:val="nil"/>
              <w:left w:val="nil"/>
              <w:bottom w:val="nil"/>
              <w:right w:val="nil"/>
            </w:tcBorders>
            <w:shd w:val="clear" w:color="auto" w:fill="auto"/>
            <w:noWrap/>
            <w:vAlign w:val="bottom"/>
          </w:tcPr>
          <w:p w14:paraId="288F9FC2" w14:textId="77777777" w:rsidR="00B92FA9" w:rsidRPr="00915655" w:rsidRDefault="00B92FA9" w:rsidP="00B92FA9">
            <w:pPr>
              <w:rPr>
                <w:color w:val="000000"/>
              </w:rPr>
            </w:pPr>
            <w:r w:rsidRPr="00915655">
              <w:rPr>
                <w:color w:val="000000"/>
                <w:kern w:val="24"/>
              </w:rPr>
              <w:t>OCD</w:t>
            </w:r>
          </w:p>
        </w:tc>
        <w:tc>
          <w:tcPr>
            <w:tcW w:w="987" w:type="dxa"/>
            <w:tcBorders>
              <w:top w:val="nil"/>
              <w:left w:val="nil"/>
              <w:bottom w:val="nil"/>
              <w:right w:val="nil"/>
            </w:tcBorders>
            <w:shd w:val="clear" w:color="auto" w:fill="auto"/>
            <w:noWrap/>
            <w:vAlign w:val="bottom"/>
            <w:hideMark/>
          </w:tcPr>
          <w:p w14:paraId="28F0952B" w14:textId="77777777" w:rsidR="00B92FA9" w:rsidRPr="00721606" w:rsidRDefault="00B92FA9" w:rsidP="00B92FA9">
            <w:pPr>
              <w:jc w:val="center"/>
              <w:rPr>
                <w:b/>
                <w:bCs/>
                <w:color w:val="000000"/>
                <w:u w:val="single"/>
              </w:rPr>
            </w:pPr>
            <w:r w:rsidRPr="00721606">
              <w:rPr>
                <w:b/>
                <w:bCs/>
                <w:color w:val="000000"/>
                <w:u w:val="single"/>
              </w:rPr>
              <w:t>.45</w:t>
            </w:r>
          </w:p>
        </w:tc>
        <w:tc>
          <w:tcPr>
            <w:tcW w:w="269" w:type="dxa"/>
            <w:tcBorders>
              <w:top w:val="nil"/>
              <w:left w:val="nil"/>
              <w:bottom w:val="nil"/>
              <w:right w:val="nil"/>
            </w:tcBorders>
          </w:tcPr>
          <w:p w14:paraId="3097639F" w14:textId="77777777" w:rsidR="00B92FA9" w:rsidRPr="00721606" w:rsidRDefault="00B92FA9" w:rsidP="00B92FA9">
            <w:pPr>
              <w:jc w:val="center"/>
              <w:rPr>
                <w:b/>
                <w:bCs/>
                <w:color w:val="000000"/>
                <w:u w:val="single"/>
              </w:rPr>
            </w:pPr>
          </w:p>
        </w:tc>
        <w:tc>
          <w:tcPr>
            <w:tcW w:w="855" w:type="dxa"/>
            <w:tcBorders>
              <w:top w:val="nil"/>
              <w:left w:val="nil"/>
              <w:bottom w:val="nil"/>
              <w:right w:val="nil"/>
            </w:tcBorders>
            <w:shd w:val="clear" w:color="auto" w:fill="F2F2F2" w:themeFill="background1" w:themeFillShade="F2"/>
            <w:noWrap/>
            <w:vAlign w:val="bottom"/>
            <w:hideMark/>
          </w:tcPr>
          <w:p w14:paraId="3AD58BCD" w14:textId="77777777" w:rsidR="00B92FA9" w:rsidRPr="00721606" w:rsidRDefault="00B92FA9" w:rsidP="00B92FA9">
            <w:pPr>
              <w:jc w:val="center"/>
              <w:rPr>
                <w:b/>
                <w:bCs/>
                <w:color w:val="000000"/>
                <w:u w:val="single"/>
              </w:rPr>
            </w:pPr>
            <w:r w:rsidRPr="00721606">
              <w:rPr>
                <w:b/>
                <w:bCs/>
                <w:color w:val="000000"/>
                <w:u w:val="single"/>
              </w:rPr>
              <w:t>.42</w:t>
            </w:r>
          </w:p>
        </w:tc>
        <w:tc>
          <w:tcPr>
            <w:tcW w:w="856" w:type="dxa"/>
            <w:tcBorders>
              <w:top w:val="nil"/>
              <w:left w:val="nil"/>
              <w:bottom w:val="nil"/>
              <w:right w:val="nil"/>
            </w:tcBorders>
            <w:shd w:val="clear" w:color="auto" w:fill="F2F2F2" w:themeFill="background1" w:themeFillShade="F2"/>
            <w:noWrap/>
            <w:vAlign w:val="bottom"/>
            <w:hideMark/>
          </w:tcPr>
          <w:p w14:paraId="2D61046D" w14:textId="77777777" w:rsidR="00B92FA9" w:rsidRPr="00721606" w:rsidRDefault="00B92FA9" w:rsidP="00B92FA9">
            <w:pPr>
              <w:jc w:val="center"/>
              <w:rPr>
                <w:color w:val="000000"/>
              </w:rPr>
            </w:pPr>
            <w:r>
              <w:rPr>
                <w:color w:val="000000"/>
              </w:rPr>
              <w:t>.</w:t>
            </w:r>
            <w:r w:rsidRPr="00721606">
              <w:rPr>
                <w:color w:val="000000"/>
              </w:rPr>
              <w:t>09</w:t>
            </w:r>
          </w:p>
        </w:tc>
        <w:tc>
          <w:tcPr>
            <w:tcW w:w="235" w:type="dxa"/>
            <w:tcBorders>
              <w:top w:val="nil"/>
              <w:left w:val="nil"/>
              <w:bottom w:val="nil"/>
              <w:right w:val="nil"/>
            </w:tcBorders>
          </w:tcPr>
          <w:p w14:paraId="7DF391FA" w14:textId="77777777" w:rsidR="00B92FA9" w:rsidRPr="00E203DB" w:rsidRDefault="00B92FA9" w:rsidP="00B92FA9">
            <w:pPr>
              <w:jc w:val="center"/>
              <w:rPr>
                <w:b/>
                <w:bCs/>
                <w:color w:val="000000"/>
                <w:u w:val="single"/>
              </w:rPr>
            </w:pPr>
          </w:p>
        </w:tc>
        <w:tc>
          <w:tcPr>
            <w:tcW w:w="856" w:type="dxa"/>
            <w:tcBorders>
              <w:top w:val="nil"/>
              <w:left w:val="nil"/>
              <w:bottom w:val="nil"/>
              <w:right w:val="nil"/>
            </w:tcBorders>
            <w:shd w:val="clear" w:color="auto" w:fill="auto"/>
            <w:noWrap/>
            <w:vAlign w:val="bottom"/>
            <w:hideMark/>
          </w:tcPr>
          <w:p w14:paraId="04340F7F" w14:textId="77777777" w:rsidR="00B92FA9" w:rsidRPr="00721606" w:rsidRDefault="00B92FA9" w:rsidP="00B92FA9">
            <w:pPr>
              <w:jc w:val="center"/>
              <w:rPr>
                <w:b/>
                <w:bCs/>
                <w:color w:val="000000"/>
                <w:u w:val="single"/>
              </w:rPr>
            </w:pPr>
            <w:r w:rsidRPr="00E203DB">
              <w:rPr>
                <w:b/>
                <w:bCs/>
                <w:color w:val="000000"/>
                <w:u w:val="single"/>
              </w:rPr>
              <w:t>.</w:t>
            </w:r>
            <w:r w:rsidRPr="00721606">
              <w:rPr>
                <w:b/>
                <w:bCs/>
                <w:color w:val="000000"/>
                <w:u w:val="single"/>
              </w:rPr>
              <w:t>37</w:t>
            </w:r>
          </w:p>
        </w:tc>
        <w:tc>
          <w:tcPr>
            <w:tcW w:w="856" w:type="dxa"/>
            <w:tcBorders>
              <w:top w:val="nil"/>
              <w:left w:val="nil"/>
              <w:bottom w:val="nil"/>
              <w:right w:val="nil"/>
            </w:tcBorders>
            <w:shd w:val="clear" w:color="auto" w:fill="auto"/>
            <w:noWrap/>
            <w:vAlign w:val="bottom"/>
            <w:hideMark/>
          </w:tcPr>
          <w:p w14:paraId="5C432F5C" w14:textId="77777777" w:rsidR="00B92FA9" w:rsidRPr="00721606" w:rsidRDefault="00B92FA9" w:rsidP="00B92FA9">
            <w:pPr>
              <w:jc w:val="center"/>
              <w:rPr>
                <w:color w:val="000000"/>
              </w:rPr>
            </w:pPr>
            <w:r>
              <w:rPr>
                <w:color w:val="000000"/>
              </w:rPr>
              <w:t>.</w:t>
            </w:r>
            <w:r w:rsidRPr="00721606">
              <w:rPr>
                <w:color w:val="000000"/>
              </w:rPr>
              <w:t>09</w:t>
            </w:r>
          </w:p>
        </w:tc>
        <w:tc>
          <w:tcPr>
            <w:tcW w:w="856" w:type="dxa"/>
            <w:tcBorders>
              <w:top w:val="nil"/>
              <w:left w:val="nil"/>
              <w:bottom w:val="nil"/>
              <w:right w:val="nil"/>
            </w:tcBorders>
            <w:shd w:val="clear" w:color="auto" w:fill="auto"/>
            <w:noWrap/>
            <w:vAlign w:val="bottom"/>
            <w:hideMark/>
          </w:tcPr>
          <w:p w14:paraId="187CCD6B" w14:textId="77777777" w:rsidR="00B92FA9" w:rsidRPr="00721606" w:rsidRDefault="00B92FA9" w:rsidP="00B92FA9">
            <w:pPr>
              <w:jc w:val="center"/>
              <w:rPr>
                <w:color w:val="000000"/>
              </w:rPr>
            </w:pPr>
            <w:r>
              <w:rPr>
                <w:color w:val="000000"/>
              </w:rPr>
              <w:t>.</w:t>
            </w:r>
            <w:r w:rsidRPr="00721606">
              <w:rPr>
                <w:color w:val="000000"/>
              </w:rPr>
              <w:t>09</w:t>
            </w:r>
          </w:p>
        </w:tc>
        <w:tc>
          <w:tcPr>
            <w:tcW w:w="259" w:type="dxa"/>
            <w:tcBorders>
              <w:top w:val="nil"/>
              <w:left w:val="nil"/>
              <w:bottom w:val="nil"/>
              <w:right w:val="nil"/>
            </w:tcBorders>
          </w:tcPr>
          <w:p w14:paraId="06E1320E" w14:textId="77777777" w:rsidR="00B92FA9" w:rsidRPr="009D434D" w:rsidRDefault="00B92FA9" w:rsidP="00B92FA9">
            <w:pPr>
              <w:jc w:val="center"/>
              <w:rPr>
                <w:b/>
                <w:bCs/>
                <w:color w:val="000000"/>
                <w:u w:val="single"/>
              </w:rPr>
            </w:pPr>
          </w:p>
        </w:tc>
        <w:tc>
          <w:tcPr>
            <w:tcW w:w="894" w:type="dxa"/>
            <w:tcBorders>
              <w:top w:val="nil"/>
              <w:left w:val="nil"/>
              <w:bottom w:val="nil"/>
              <w:right w:val="nil"/>
            </w:tcBorders>
            <w:shd w:val="clear" w:color="auto" w:fill="F2F2F2" w:themeFill="background1" w:themeFillShade="F2"/>
            <w:noWrap/>
            <w:vAlign w:val="bottom"/>
            <w:hideMark/>
          </w:tcPr>
          <w:p w14:paraId="0849EEB3" w14:textId="77777777" w:rsidR="00B92FA9" w:rsidRPr="009D434D" w:rsidRDefault="00B92FA9" w:rsidP="00B92FA9">
            <w:pPr>
              <w:jc w:val="center"/>
              <w:rPr>
                <w:b/>
                <w:bCs/>
                <w:color w:val="000000"/>
                <w:u w:val="single"/>
              </w:rPr>
            </w:pPr>
            <w:r w:rsidRPr="009D434D">
              <w:rPr>
                <w:b/>
                <w:bCs/>
                <w:color w:val="000000"/>
                <w:u w:val="single"/>
              </w:rPr>
              <w:t>.40</w:t>
            </w:r>
          </w:p>
        </w:tc>
        <w:tc>
          <w:tcPr>
            <w:tcW w:w="856" w:type="dxa"/>
            <w:tcBorders>
              <w:top w:val="nil"/>
              <w:left w:val="nil"/>
              <w:bottom w:val="nil"/>
              <w:right w:val="nil"/>
            </w:tcBorders>
            <w:shd w:val="clear" w:color="auto" w:fill="F2F2F2" w:themeFill="background1" w:themeFillShade="F2"/>
            <w:noWrap/>
            <w:vAlign w:val="bottom"/>
            <w:hideMark/>
          </w:tcPr>
          <w:p w14:paraId="1756F191"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01</w:t>
            </w:r>
          </w:p>
        </w:tc>
        <w:tc>
          <w:tcPr>
            <w:tcW w:w="856" w:type="dxa"/>
            <w:tcBorders>
              <w:top w:val="nil"/>
              <w:left w:val="nil"/>
              <w:bottom w:val="nil"/>
              <w:right w:val="nil"/>
            </w:tcBorders>
            <w:shd w:val="clear" w:color="auto" w:fill="F2F2F2" w:themeFill="background1" w:themeFillShade="F2"/>
            <w:noWrap/>
            <w:vAlign w:val="bottom"/>
            <w:hideMark/>
          </w:tcPr>
          <w:p w14:paraId="7D7E056A" w14:textId="77777777" w:rsidR="00B92FA9" w:rsidRPr="00721606" w:rsidRDefault="00B92FA9" w:rsidP="00B92FA9">
            <w:pPr>
              <w:jc w:val="center"/>
              <w:rPr>
                <w:color w:val="000000"/>
              </w:rPr>
            </w:pPr>
            <w:r>
              <w:rPr>
                <w:color w:val="000000"/>
              </w:rPr>
              <w:t>.</w:t>
            </w:r>
            <w:r w:rsidRPr="00721606">
              <w:rPr>
                <w:color w:val="000000"/>
              </w:rPr>
              <w:t>07</w:t>
            </w:r>
          </w:p>
        </w:tc>
        <w:tc>
          <w:tcPr>
            <w:tcW w:w="856" w:type="dxa"/>
            <w:tcBorders>
              <w:top w:val="nil"/>
              <w:left w:val="nil"/>
              <w:bottom w:val="nil"/>
              <w:right w:val="nil"/>
            </w:tcBorders>
            <w:shd w:val="clear" w:color="auto" w:fill="F2F2F2" w:themeFill="background1" w:themeFillShade="F2"/>
            <w:noWrap/>
            <w:vAlign w:val="bottom"/>
            <w:hideMark/>
          </w:tcPr>
          <w:p w14:paraId="66A2A71F" w14:textId="77777777" w:rsidR="00B92FA9" w:rsidRPr="00721606" w:rsidRDefault="00B92FA9" w:rsidP="00B92FA9">
            <w:pPr>
              <w:jc w:val="center"/>
              <w:rPr>
                <w:color w:val="000000"/>
              </w:rPr>
            </w:pPr>
            <w:r>
              <w:rPr>
                <w:color w:val="000000"/>
              </w:rPr>
              <w:t>.</w:t>
            </w:r>
            <w:r w:rsidRPr="00721606">
              <w:rPr>
                <w:color w:val="000000"/>
              </w:rPr>
              <w:t>09</w:t>
            </w:r>
          </w:p>
        </w:tc>
        <w:tc>
          <w:tcPr>
            <w:tcW w:w="235" w:type="dxa"/>
            <w:tcBorders>
              <w:top w:val="nil"/>
              <w:left w:val="nil"/>
              <w:bottom w:val="nil"/>
              <w:right w:val="nil"/>
            </w:tcBorders>
            <w:shd w:val="clear" w:color="auto" w:fill="F2F2F2" w:themeFill="background1" w:themeFillShade="F2"/>
          </w:tcPr>
          <w:p w14:paraId="08F23498" w14:textId="77777777" w:rsidR="00B92FA9" w:rsidRDefault="00B92FA9" w:rsidP="00B92FA9">
            <w:pPr>
              <w:jc w:val="center"/>
              <w:rPr>
                <w:color w:val="000000"/>
              </w:rPr>
            </w:pPr>
          </w:p>
        </w:tc>
        <w:tc>
          <w:tcPr>
            <w:tcW w:w="856" w:type="dxa"/>
            <w:tcBorders>
              <w:top w:val="nil"/>
              <w:left w:val="nil"/>
              <w:bottom w:val="nil"/>
              <w:right w:val="nil"/>
            </w:tcBorders>
            <w:shd w:val="clear" w:color="auto" w:fill="auto"/>
            <w:vAlign w:val="center"/>
          </w:tcPr>
          <w:p w14:paraId="4ED86703" w14:textId="77777777" w:rsidR="00B92FA9" w:rsidRPr="00AD0E60" w:rsidRDefault="00B92FA9" w:rsidP="00B92FA9">
            <w:pPr>
              <w:jc w:val="center"/>
              <w:rPr>
                <w:b/>
                <w:bCs/>
                <w:color w:val="000000"/>
                <w:u w:val="single"/>
              </w:rPr>
            </w:pPr>
            <w:r w:rsidRPr="00AD0E60">
              <w:rPr>
                <w:b/>
                <w:bCs/>
                <w:color w:val="000000"/>
                <w:u w:val="single"/>
              </w:rPr>
              <w:t>.35</w:t>
            </w:r>
          </w:p>
        </w:tc>
        <w:tc>
          <w:tcPr>
            <w:tcW w:w="856" w:type="dxa"/>
            <w:tcBorders>
              <w:top w:val="nil"/>
              <w:left w:val="nil"/>
              <w:bottom w:val="nil"/>
              <w:right w:val="nil"/>
            </w:tcBorders>
            <w:shd w:val="clear" w:color="auto" w:fill="auto"/>
            <w:vAlign w:val="center"/>
          </w:tcPr>
          <w:p w14:paraId="5EF4B5FB" w14:textId="77777777" w:rsidR="00B92FA9" w:rsidRDefault="00B92FA9" w:rsidP="00B92FA9">
            <w:pPr>
              <w:jc w:val="center"/>
              <w:rPr>
                <w:color w:val="000000"/>
              </w:rPr>
            </w:pPr>
            <w:r>
              <w:rPr>
                <w:color w:val="000000"/>
              </w:rPr>
              <w:t>.00</w:t>
            </w:r>
          </w:p>
        </w:tc>
        <w:tc>
          <w:tcPr>
            <w:tcW w:w="856" w:type="dxa"/>
            <w:tcBorders>
              <w:top w:val="nil"/>
              <w:left w:val="nil"/>
              <w:bottom w:val="nil"/>
              <w:right w:val="nil"/>
            </w:tcBorders>
            <w:shd w:val="clear" w:color="auto" w:fill="auto"/>
            <w:vAlign w:val="center"/>
          </w:tcPr>
          <w:p w14:paraId="6CF63A7E" w14:textId="77777777" w:rsidR="00B92FA9" w:rsidRDefault="00B92FA9" w:rsidP="00B92FA9">
            <w:pPr>
              <w:jc w:val="center"/>
              <w:rPr>
                <w:color w:val="000000"/>
              </w:rPr>
            </w:pPr>
            <w:r>
              <w:rPr>
                <w:color w:val="000000"/>
              </w:rPr>
              <w:t>.08</w:t>
            </w:r>
          </w:p>
        </w:tc>
        <w:tc>
          <w:tcPr>
            <w:tcW w:w="856" w:type="dxa"/>
            <w:tcBorders>
              <w:top w:val="nil"/>
              <w:left w:val="nil"/>
              <w:bottom w:val="nil"/>
              <w:right w:val="nil"/>
            </w:tcBorders>
            <w:shd w:val="clear" w:color="auto" w:fill="auto"/>
            <w:vAlign w:val="center"/>
          </w:tcPr>
          <w:p w14:paraId="3D2EEB96" w14:textId="77777777" w:rsidR="00B92FA9" w:rsidRDefault="00B92FA9" w:rsidP="00B92FA9">
            <w:pPr>
              <w:jc w:val="center"/>
              <w:rPr>
                <w:color w:val="000000"/>
              </w:rPr>
            </w:pPr>
            <w:r>
              <w:rPr>
                <w:color w:val="000000"/>
              </w:rPr>
              <w:t>.04</w:t>
            </w:r>
          </w:p>
        </w:tc>
        <w:tc>
          <w:tcPr>
            <w:tcW w:w="862" w:type="dxa"/>
            <w:tcBorders>
              <w:top w:val="nil"/>
              <w:left w:val="nil"/>
              <w:bottom w:val="nil"/>
              <w:right w:val="nil"/>
            </w:tcBorders>
            <w:shd w:val="clear" w:color="auto" w:fill="auto"/>
            <w:vAlign w:val="center"/>
          </w:tcPr>
          <w:p w14:paraId="4C109E0D" w14:textId="77777777" w:rsidR="00B92FA9" w:rsidRDefault="00B92FA9" w:rsidP="00B92FA9">
            <w:pPr>
              <w:jc w:val="center"/>
              <w:rPr>
                <w:color w:val="000000"/>
              </w:rPr>
            </w:pPr>
            <w:r>
              <w:rPr>
                <w:color w:val="000000"/>
              </w:rPr>
              <w:t>.14</w:t>
            </w:r>
          </w:p>
        </w:tc>
      </w:tr>
      <w:tr w:rsidR="003D6233" w:rsidRPr="00721606" w14:paraId="600C995D" w14:textId="77777777" w:rsidTr="003D6233">
        <w:trPr>
          <w:gridAfter w:val="1"/>
          <w:wAfter w:w="9" w:type="dxa"/>
          <w:trHeight w:val="304"/>
        </w:trPr>
        <w:tc>
          <w:tcPr>
            <w:tcW w:w="1427" w:type="dxa"/>
            <w:tcBorders>
              <w:top w:val="nil"/>
              <w:left w:val="nil"/>
              <w:bottom w:val="nil"/>
              <w:right w:val="nil"/>
            </w:tcBorders>
            <w:shd w:val="clear" w:color="auto" w:fill="auto"/>
            <w:noWrap/>
            <w:vAlign w:val="bottom"/>
          </w:tcPr>
          <w:p w14:paraId="02A4A2AB" w14:textId="77777777" w:rsidR="00B92FA9" w:rsidRPr="00915655" w:rsidRDefault="00B92FA9" w:rsidP="00B92FA9">
            <w:pPr>
              <w:rPr>
                <w:color w:val="000000"/>
              </w:rPr>
            </w:pPr>
            <w:r w:rsidRPr="00915655">
              <w:rPr>
                <w:color w:val="000000"/>
                <w:kern w:val="24"/>
              </w:rPr>
              <w:t>OCPD</w:t>
            </w:r>
          </w:p>
        </w:tc>
        <w:tc>
          <w:tcPr>
            <w:tcW w:w="987" w:type="dxa"/>
            <w:tcBorders>
              <w:top w:val="nil"/>
              <w:left w:val="nil"/>
              <w:bottom w:val="nil"/>
              <w:right w:val="nil"/>
            </w:tcBorders>
            <w:shd w:val="clear" w:color="auto" w:fill="auto"/>
            <w:noWrap/>
            <w:vAlign w:val="bottom"/>
            <w:hideMark/>
          </w:tcPr>
          <w:p w14:paraId="01012AAE" w14:textId="77777777" w:rsidR="00B92FA9" w:rsidRPr="00721606" w:rsidRDefault="00B92FA9" w:rsidP="00B92FA9">
            <w:pPr>
              <w:jc w:val="center"/>
              <w:rPr>
                <w:b/>
                <w:bCs/>
                <w:color w:val="000000"/>
                <w:u w:val="single"/>
              </w:rPr>
            </w:pPr>
            <w:r w:rsidRPr="00721606">
              <w:rPr>
                <w:b/>
                <w:bCs/>
                <w:color w:val="000000"/>
                <w:u w:val="single"/>
              </w:rPr>
              <w:t>.34</w:t>
            </w:r>
          </w:p>
        </w:tc>
        <w:tc>
          <w:tcPr>
            <w:tcW w:w="269" w:type="dxa"/>
            <w:tcBorders>
              <w:top w:val="nil"/>
              <w:left w:val="nil"/>
              <w:bottom w:val="nil"/>
              <w:right w:val="nil"/>
            </w:tcBorders>
          </w:tcPr>
          <w:p w14:paraId="24CEFD4D" w14:textId="77777777" w:rsidR="00B92FA9" w:rsidRDefault="00B92FA9" w:rsidP="00B92FA9">
            <w:pPr>
              <w:jc w:val="center"/>
              <w:rPr>
                <w:color w:val="000000"/>
              </w:rPr>
            </w:pPr>
          </w:p>
        </w:tc>
        <w:tc>
          <w:tcPr>
            <w:tcW w:w="855" w:type="dxa"/>
            <w:tcBorders>
              <w:top w:val="nil"/>
              <w:left w:val="nil"/>
              <w:bottom w:val="nil"/>
              <w:right w:val="nil"/>
            </w:tcBorders>
            <w:shd w:val="clear" w:color="auto" w:fill="F2F2F2" w:themeFill="background1" w:themeFillShade="F2"/>
            <w:noWrap/>
            <w:vAlign w:val="bottom"/>
            <w:hideMark/>
          </w:tcPr>
          <w:p w14:paraId="33D84444" w14:textId="77777777" w:rsidR="00B92FA9" w:rsidRPr="00721606" w:rsidRDefault="00B92FA9" w:rsidP="00B92FA9">
            <w:pPr>
              <w:jc w:val="center"/>
              <w:rPr>
                <w:color w:val="000000"/>
              </w:rPr>
            </w:pPr>
            <w:r>
              <w:rPr>
                <w:color w:val="000000"/>
              </w:rPr>
              <w:t>.</w:t>
            </w:r>
            <w:r w:rsidRPr="00721606">
              <w:rPr>
                <w:color w:val="000000"/>
              </w:rPr>
              <w:t>21</w:t>
            </w:r>
          </w:p>
        </w:tc>
        <w:tc>
          <w:tcPr>
            <w:tcW w:w="856" w:type="dxa"/>
            <w:tcBorders>
              <w:top w:val="nil"/>
              <w:left w:val="nil"/>
              <w:bottom w:val="nil"/>
              <w:right w:val="nil"/>
            </w:tcBorders>
            <w:shd w:val="clear" w:color="auto" w:fill="F2F2F2" w:themeFill="background1" w:themeFillShade="F2"/>
            <w:noWrap/>
            <w:vAlign w:val="bottom"/>
            <w:hideMark/>
          </w:tcPr>
          <w:p w14:paraId="0ABFAE79" w14:textId="77777777" w:rsidR="00B92FA9" w:rsidRPr="00721606" w:rsidRDefault="00B92FA9" w:rsidP="00B92FA9">
            <w:pPr>
              <w:jc w:val="center"/>
              <w:rPr>
                <w:color w:val="000000"/>
              </w:rPr>
            </w:pPr>
            <w:r>
              <w:rPr>
                <w:color w:val="000000"/>
              </w:rPr>
              <w:t>.</w:t>
            </w:r>
            <w:r w:rsidRPr="00721606">
              <w:rPr>
                <w:color w:val="000000"/>
              </w:rPr>
              <w:t>19</w:t>
            </w:r>
          </w:p>
        </w:tc>
        <w:tc>
          <w:tcPr>
            <w:tcW w:w="235" w:type="dxa"/>
            <w:tcBorders>
              <w:top w:val="nil"/>
              <w:left w:val="nil"/>
              <w:bottom w:val="nil"/>
              <w:right w:val="nil"/>
            </w:tcBorders>
          </w:tcPr>
          <w:p w14:paraId="769517E8" w14:textId="77777777" w:rsidR="00B92FA9" w:rsidRDefault="00B92FA9" w:rsidP="00B92FA9">
            <w:pPr>
              <w:jc w:val="center"/>
              <w:rPr>
                <w:color w:val="000000"/>
              </w:rPr>
            </w:pPr>
          </w:p>
        </w:tc>
        <w:tc>
          <w:tcPr>
            <w:tcW w:w="856" w:type="dxa"/>
            <w:tcBorders>
              <w:top w:val="nil"/>
              <w:left w:val="nil"/>
              <w:bottom w:val="nil"/>
              <w:right w:val="nil"/>
            </w:tcBorders>
            <w:shd w:val="clear" w:color="auto" w:fill="auto"/>
            <w:noWrap/>
            <w:vAlign w:val="bottom"/>
            <w:hideMark/>
          </w:tcPr>
          <w:p w14:paraId="50C30D76" w14:textId="77777777" w:rsidR="00B92FA9" w:rsidRPr="00721606" w:rsidRDefault="00B92FA9" w:rsidP="00B92FA9">
            <w:pPr>
              <w:jc w:val="center"/>
              <w:rPr>
                <w:color w:val="000000"/>
              </w:rPr>
            </w:pPr>
            <w:r>
              <w:rPr>
                <w:color w:val="000000"/>
              </w:rPr>
              <w:t>.</w:t>
            </w:r>
            <w:r w:rsidRPr="00721606">
              <w:rPr>
                <w:color w:val="000000"/>
              </w:rPr>
              <w:t>09</w:t>
            </w:r>
          </w:p>
        </w:tc>
        <w:tc>
          <w:tcPr>
            <w:tcW w:w="856" w:type="dxa"/>
            <w:tcBorders>
              <w:top w:val="nil"/>
              <w:left w:val="nil"/>
              <w:bottom w:val="nil"/>
              <w:right w:val="nil"/>
            </w:tcBorders>
            <w:shd w:val="clear" w:color="auto" w:fill="auto"/>
            <w:noWrap/>
            <w:vAlign w:val="bottom"/>
            <w:hideMark/>
          </w:tcPr>
          <w:p w14:paraId="65E858EF" w14:textId="77777777" w:rsidR="00B92FA9" w:rsidRPr="00721606" w:rsidRDefault="00B92FA9" w:rsidP="00B92FA9">
            <w:pPr>
              <w:jc w:val="center"/>
              <w:rPr>
                <w:color w:val="000000"/>
              </w:rPr>
            </w:pPr>
            <w:r>
              <w:rPr>
                <w:color w:val="000000"/>
              </w:rPr>
              <w:t>.</w:t>
            </w:r>
            <w:r w:rsidRPr="00721606">
              <w:rPr>
                <w:color w:val="000000"/>
              </w:rPr>
              <w:t>13</w:t>
            </w:r>
          </w:p>
        </w:tc>
        <w:tc>
          <w:tcPr>
            <w:tcW w:w="856" w:type="dxa"/>
            <w:tcBorders>
              <w:top w:val="nil"/>
              <w:left w:val="nil"/>
              <w:bottom w:val="nil"/>
              <w:right w:val="nil"/>
            </w:tcBorders>
            <w:shd w:val="clear" w:color="auto" w:fill="auto"/>
            <w:noWrap/>
            <w:vAlign w:val="bottom"/>
            <w:hideMark/>
          </w:tcPr>
          <w:p w14:paraId="1DA8A656" w14:textId="77777777" w:rsidR="00B92FA9" w:rsidRPr="00721606" w:rsidRDefault="00B92FA9" w:rsidP="00B92FA9">
            <w:pPr>
              <w:jc w:val="center"/>
              <w:rPr>
                <w:color w:val="000000"/>
              </w:rPr>
            </w:pPr>
            <w:r>
              <w:rPr>
                <w:color w:val="000000"/>
              </w:rPr>
              <w:t>.</w:t>
            </w:r>
            <w:r w:rsidRPr="00721606">
              <w:rPr>
                <w:color w:val="000000"/>
              </w:rPr>
              <w:t>25</w:t>
            </w:r>
          </w:p>
        </w:tc>
        <w:tc>
          <w:tcPr>
            <w:tcW w:w="259" w:type="dxa"/>
            <w:tcBorders>
              <w:top w:val="nil"/>
              <w:left w:val="nil"/>
              <w:bottom w:val="nil"/>
              <w:right w:val="nil"/>
            </w:tcBorders>
          </w:tcPr>
          <w:p w14:paraId="6A01FF17" w14:textId="77777777" w:rsidR="00B92FA9" w:rsidRDefault="00B92FA9" w:rsidP="00B92FA9">
            <w:pPr>
              <w:jc w:val="center"/>
              <w:rPr>
                <w:color w:val="000000"/>
              </w:rPr>
            </w:pPr>
          </w:p>
        </w:tc>
        <w:tc>
          <w:tcPr>
            <w:tcW w:w="894" w:type="dxa"/>
            <w:tcBorders>
              <w:top w:val="nil"/>
              <w:left w:val="nil"/>
              <w:bottom w:val="nil"/>
              <w:right w:val="nil"/>
            </w:tcBorders>
            <w:shd w:val="clear" w:color="auto" w:fill="F2F2F2" w:themeFill="background1" w:themeFillShade="F2"/>
            <w:noWrap/>
            <w:vAlign w:val="bottom"/>
            <w:hideMark/>
          </w:tcPr>
          <w:p w14:paraId="69A40AFE" w14:textId="77777777" w:rsidR="00B92FA9" w:rsidRPr="00721606" w:rsidRDefault="00B92FA9" w:rsidP="00B92FA9">
            <w:pPr>
              <w:jc w:val="center"/>
              <w:rPr>
                <w:color w:val="000000"/>
              </w:rPr>
            </w:pPr>
            <w:r>
              <w:rPr>
                <w:color w:val="000000"/>
              </w:rPr>
              <w:t>.</w:t>
            </w:r>
            <w:r w:rsidRPr="00721606">
              <w:rPr>
                <w:color w:val="000000"/>
              </w:rPr>
              <w:t>17</w:t>
            </w:r>
          </w:p>
        </w:tc>
        <w:tc>
          <w:tcPr>
            <w:tcW w:w="856" w:type="dxa"/>
            <w:tcBorders>
              <w:top w:val="nil"/>
              <w:left w:val="nil"/>
              <w:bottom w:val="nil"/>
              <w:right w:val="nil"/>
            </w:tcBorders>
            <w:shd w:val="clear" w:color="auto" w:fill="F2F2F2" w:themeFill="background1" w:themeFillShade="F2"/>
            <w:noWrap/>
            <w:vAlign w:val="bottom"/>
            <w:hideMark/>
          </w:tcPr>
          <w:p w14:paraId="554692DB"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16</w:t>
            </w:r>
          </w:p>
        </w:tc>
        <w:tc>
          <w:tcPr>
            <w:tcW w:w="856" w:type="dxa"/>
            <w:tcBorders>
              <w:top w:val="nil"/>
              <w:left w:val="nil"/>
              <w:bottom w:val="nil"/>
              <w:right w:val="nil"/>
            </w:tcBorders>
            <w:shd w:val="clear" w:color="auto" w:fill="F2F2F2" w:themeFill="background1" w:themeFillShade="F2"/>
            <w:noWrap/>
            <w:vAlign w:val="bottom"/>
            <w:hideMark/>
          </w:tcPr>
          <w:p w14:paraId="0F7CBA92" w14:textId="77777777" w:rsidR="00B92FA9" w:rsidRPr="00721606" w:rsidRDefault="00B92FA9" w:rsidP="00B92FA9">
            <w:pPr>
              <w:jc w:val="center"/>
              <w:rPr>
                <w:color w:val="000000"/>
              </w:rPr>
            </w:pPr>
            <w:r>
              <w:rPr>
                <w:color w:val="000000"/>
              </w:rPr>
              <w:t>.</w:t>
            </w:r>
            <w:r w:rsidRPr="00721606">
              <w:rPr>
                <w:color w:val="000000"/>
              </w:rPr>
              <w:t>29</w:t>
            </w:r>
          </w:p>
        </w:tc>
        <w:tc>
          <w:tcPr>
            <w:tcW w:w="856" w:type="dxa"/>
            <w:tcBorders>
              <w:top w:val="nil"/>
              <w:left w:val="nil"/>
              <w:bottom w:val="nil"/>
              <w:right w:val="nil"/>
            </w:tcBorders>
            <w:shd w:val="clear" w:color="auto" w:fill="F2F2F2" w:themeFill="background1" w:themeFillShade="F2"/>
            <w:noWrap/>
            <w:vAlign w:val="bottom"/>
            <w:hideMark/>
          </w:tcPr>
          <w:p w14:paraId="3F0E32CE" w14:textId="77777777" w:rsidR="00B92FA9" w:rsidRPr="00721606" w:rsidRDefault="00B92FA9" w:rsidP="00B92FA9">
            <w:pPr>
              <w:jc w:val="center"/>
              <w:rPr>
                <w:color w:val="000000"/>
              </w:rPr>
            </w:pPr>
            <w:r>
              <w:rPr>
                <w:color w:val="000000"/>
              </w:rPr>
              <w:t>.</w:t>
            </w:r>
            <w:r w:rsidRPr="00721606">
              <w:rPr>
                <w:color w:val="000000"/>
              </w:rPr>
              <w:t>12</w:t>
            </w:r>
          </w:p>
        </w:tc>
        <w:tc>
          <w:tcPr>
            <w:tcW w:w="235" w:type="dxa"/>
            <w:tcBorders>
              <w:top w:val="nil"/>
              <w:left w:val="nil"/>
              <w:bottom w:val="nil"/>
              <w:right w:val="nil"/>
            </w:tcBorders>
            <w:shd w:val="clear" w:color="auto" w:fill="F2F2F2" w:themeFill="background1" w:themeFillShade="F2"/>
          </w:tcPr>
          <w:p w14:paraId="1EBFD26B" w14:textId="77777777" w:rsidR="00B92FA9" w:rsidRDefault="00B92FA9" w:rsidP="00B92FA9">
            <w:pPr>
              <w:jc w:val="center"/>
              <w:rPr>
                <w:color w:val="000000"/>
              </w:rPr>
            </w:pPr>
          </w:p>
        </w:tc>
        <w:tc>
          <w:tcPr>
            <w:tcW w:w="856" w:type="dxa"/>
            <w:tcBorders>
              <w:top w:val="nil"/>
              <w:left w:val="nil"/>
              <w:bottom w:val="nil"/>
              <w:right w:val="nil"/>
            </w:tcBorders>
            <w:shd w:val="clear" w:color="auto" w:fill="auto"/>
            <w:vAlign w:val="center"/>
          </w:tcPr>
          <w:p w14:paraId="3FF81495" w14:textId="77777777" w:rsidR="00B92FA9" w:rsidRDefault="00B92FA9" w:rsidP="00B92FA9">
            <w:pPr>
              <w:jc w:val="center"/>
              <w:rPr>
                <w:color w:val="000000"/>
              </w:rPr>
            </w:pPr>
            <w:r>
              <w:rPr>
                <w:color w:val="000000"/>
              </w:rPr>
              <w:t>.02</w:t>
            </w:r>
          </w:p>
        </w:tc>
        <w:tc>
          <w:tcPr>
            <w:tcW w:w="856" w:type="dxa"/>
            <w:tcBorders>
              <w:top w:val="nil"/>
              <w:left w:val="nil"/>
              <w:bottom w:val="nil"/>
              <w:right w:val="nil"/>
            </w:tcBorders>
            <w:shd w:val="clear" w:color="auto" w:fill="auto"/>
            <w:vAlign w:val="center"/>
          </w:tcPr>
          <w:p w14:paraId="2B3A7D6F" w14:textId="77777777" w:rsidR="00B92FA9" w:rsidRDefault="00B92FA9" w:rsidP="00B92FA9">
            <w:pPr>
              <w:jc w:val="center"/>
              <w:rPr>
                <w:color w:val="000000"/>
              </w:rPr>
            </w:pPr>
            <w:r>
              <w:rPr>
                <w:color w:val="000000"/>
              </w:rPr>
              <w:t>-.11</w:t>
            </w:r>
          </w:p>
        </w:tc>
        <w:tc>
          <w:tcPr>
            <w:tcW w:w="856" w:type="dxa"/>
            <w:tcBorders>
              <w:top w:val="nil"/>
              <w:left w:val="nil"/>
              <w:bottom w:val="nil"/>
              <w:right w:val="nil"/>
            </w:tcBorders>
            <w:shd w:val="clear" w:color="auto" w:fill="auto"/>
            <w:vAlign w:val="center"/>
          </w:tcPr>
          <w:p w14:paraId="7DEAD4FA" w14:textId="77777777" w:rsidR="00B92FA9" w:rsidRPr="00F64756" w:rsidRDefault="00B92FA9" w:rsidP="00B92FA9">
            <w:pPr>
              <w:jc w:val="center"/>
              <w:rPr>
                <w:b/>
                <w:bCs/>
                <w:color w:val="000000"/>
                <w:u w:val="single"/>
              </w:rPr>
            </w:pPr>
            <w:r w:rsidRPr="00F64756">
              <w:rPr>
                <w:b/>
                <w:bCs/>
                <w:color w:val="000000"/>
                <w:u w:val="single"/>
              </w:rPr>
              <w:t>.40</w:t>
            </w:r>
          </w:p>
        </w:tc>
        <w:tc>
          <w:tcPr>
            <w:tcW w:w="856" w:type="dxa"/>
            <w:tcBorders>
              <w:top w:val="nil"/>
              <w:left w:val="nil"/>
              <w:bottom w:val="nil"/>
              <w:right w:val="nil"/>
            </w:tcBorders>
            <w:shd w:val="clear" w:color="auto" w:fill="auto"/>
            <w:vAlign w:val="center"/>
          </w:tcPr>
          <w:p w14:paraId="34F969DD" w14:textId="77777777" w:rsidR="00B92FA9" w:rsidRDefault="00B92FA9" w:rsidP="00B92FA9">
            <w:pPr>
              <w:jc w:val="center"/>
              <w:rPr>
                <w:color w:val="000000"/>
              </w:rPr>
            </w:pPr>
            <w:r>
              <w:rPr>
                <w:color w:val="000000"/>
              </w:rPr>
              <w:t>-.06</w:t>
            </w:r>
          </w:p>
        </w:tc>
        <w:tc>
          <w:tcPr>
            <w:tcW w:w="862" w:type="dxa"/>
            <w:tcBorders>
              <w:top w:val="nil"/>
              <w:left w:val="nil"/>
              <w:bottom w:val="nil"/>
              <w:right w:val="nil"/>
            </w:tcBorders>
            <w:shd w:val="clear" w:color="auto" w:fill="auto"/>
            <w:vAlign w:val="center"/>
          </w:tcPr>
          <w:p w14:paraId="5F5F249E" w14:textId="77777777" w:rsidR="00B92FA9" w:rsidRPr="00F64756" w:rsidRDefault="00B92FA9" w:rsidP="00B92FA9">
            <w:pPr>
              <w:jc w:val="center"/>
              <w:rPr>
                <w:b/>
                <w:bCs/>
                <w:color w:val="000000"/>
                <w:u w:val="single"/>
              </w:rPr>
            </w:pPr>
            <w:r w:rsidRPr="00F64756">
              <w:rPr>
                <w:b/>
                <w:bCs/>
                <w:color w:val="000000"/>
                <w:u w:val="single"/>
              </w:rPr>
              <w:t>.32</w:t>
            </w:r>
          </w:p>
        </w:tc>
      </w:tr>
      <w:tr w:rsidR="003D6233" w:rsidRPr="00721606" w14:paraId="33A6556A" w14:textId="77777777" w:rsidTr="003D6233">
        <w:trPr>
          <w:gridAfter w:val="1"/>
          <w:wAfter w:w="9" w:type="dxa"/>
          <w:trHeight w:val="304"/>
        </w:trPr>
        <w:tc>
          <w:tcPr>
            <w:tcW w:w="1427" w:type="dxa"/>
            <w:tcBorders>
              <w:top w:val="nil"/>
              <w:left w:val="nil"/>
              <w:bottom w:val="nil"/>
              <w:right w:val="nil"/>
            </w:tcBorders>
            <w:shd w:val="clear" w:color="auto" w:fill="auto"/>
            <w:noWrap/>
            <w:vAlign w:val="bottom"/>
          </w:tcPr>
          <w:p w14:paraId="5E646810" w14:textId="77777777" w:rsidR="00B92FA9" w:rsidRPr="00915655" w:rsidRDefault="00B92FA9" w:rsidP="00B92FA9">
            <w:pPr>
              <w:rPr>
                <w:color w:val="000000"/>
              </w:rPr>
            </w:pPr>
            <w:r w:rsidRPr="00915655">
              <w:rPr>
                <w:color w:val="000000"/>
                <w:kern w:val="24"/>
              </w:rPr>
              <w:t>Panic</w:t>
            </w:r>
          </w:p>
        </w:tc>
        <w:tc>
          <w:tcPr>
            <w:tcW w:w="987" w:type="dxa"/>
            <w:tcBorders>
              <w:top w:val="nil"/>
              <w:left w:val="nil"/>
              <w:bottom w:val="nil"/>
              <w:right w:val="nil"/>
            </w:tcBorders>
            <w:shd w:val="clear" w:color="auto" w:fill="auto"/>
            <w:noWrap/>
            <w:vAlign w:val="bottom"/>
            <w:hideMark/>
          </w:tcPr>
          <w:p w14:paraId="4CF92180" w14:textId="77777777" w:rsidR="00B92FA9" w:rsidRPr="00721606" w:rsidRDefault="00B92FA9" w:rsidP="00B92FA9">
            <w:pPr>
              <w:jc w:val="center"/>
              <w:rPr>
                <w:b/>
                <w:bCs/>
                <w:color w:val="000000"/>
                <w:u w:val="single"/>
              </w:rPr>
            </w:pPr>
            <w:r w:rsidRPr="00721606">
              <w:rPr>
                <w:b/>
                <w:bCs/>
                <w:color w:val="000000"/>
                <w:u w:val="single"/>
              </w:rPr>
              <w:t>.52</w:t>
            </w:r>
          </w:p>
        </w:tc>
        <w:tc>
          <w:tcPr>
            <w:tcW w:w="269" w:type="dxa"/>
            <w:tcBorders>
              <w:top w:val="nil"/>
              <w:left w:val="nil"/>
              <w:bottom w:val="nil"/>
              <w:right w:val="nil"/>
            </w:tcBorders>
          </w:tcPr>
          <w:p w14:paraId="0C8716BA" w14:textId="77777777" w:rsidR="00B92FA9" w:rsidRPr="00721606" w:rsidRDefault="00B92FA9" w:rsidP="00B92FA9">
            <w:pPr>
              <w:jc w:val="center"/>
              <w:rPr>
                <w:b/>
                <w:bCs/>
                <w:color w:val="000000"/>
                <w:u w:val="single"/>
              </w:rPr>
            </w:pPr>
          </w:p>
        </w:tc>
        <w:tc>
          <w:tcPr>
            <w:tcW w:w="855" w:type="dxa"/>
            <w:tcBorders>
              <w:top w:val="nil"/>
              <w:left w:val="nil"/>
              <w:bottom w:val="nil"/>
              <w:right w:val="nil"/>
            </w:tcBorders>
            <w:shd w:val="clear" w:color="auto" w:fill="F2F2F2" w:themeFill="background1" w:themeFillShade="F2"/>
            <w:noWrap/>
            <w:vAlign w:val="bottom"/>
            <w:hideMark/>
          </w:tcPr>
          <w:p w14:paraId="357F8E46" w14:textId="77777777" w:rsidR="00B92FA9" w:rsidRPr="00721606" w:rsidRDefault="00B92FA9" w:rsidP="00B92FA9">
            <w:pPr>
              <w:jc w:val="center"/>
              <w:rPr>
                <w:b/>
                <w:bCs/>
                <w:color w:val="000000"/>
                <w:u w:val="single"/>
              </w:rPr>
            </w:pPr>
            <w:r w:rsidRPr="00721606">
              <w:rPr>
                <w:b/>
                <w:bCs/>
                <w:color w:val="000000"/>
                <w:u w:val="single"/>
              </w:rPr>
              <w:t>.55</w:t>
            </w:r>
          </w:p>
        </w:tc>
        <w:tc>
          <w:tcPr>
            <w:tcW w:w="856" w:type="dxa"/>
            <w:tcBorders>
              <w:top w:val="nil"/>
              <w:left w:val="nil"/>
              <w:bottom w:val="nil"/>
              <w:right w:val="nil"/>
            </w:tcBorders>
            <w:shd w:val="clear" w:color="auto" w:fill="F2F2F2" w:themeFill="background1" w:themeFillShade="F2"/>
            <w:noWrap/>
            <w:vAlign w:val="bottom"/>
            <w:hideMark/>
          </w:tcPr>
          <w:p w14:paraId="7981EFD0" w14:textId="77777777" w:rsidR="00B92FA9" w:rsidRPr="00721606" w:rsidRDefault="00B92FA9" w:rsidP="00B92FA9">
            <w:pPr>
              <w:jc w:val="center"/>
              <w:rPr>
                <w:color w:val="000000"/>
              </w:rPr>
            </w:pPr>
            <w:r>
              <w:rPr>
                <w:color w:val="000000"/>
              </w:rPr>
              <w:t>.</w:t>
            </w:r>
            <w:r w:rsidRPr="00721606">
              <w:rPr>
                <w:color w:val="000000"/>
              </w:rPr>
              <w:t>03</w:t>
            </w:r>
          </w:p>
        </w:tc>
        <w:tc>
          <w:tcPr>
            <w:tcW w:w="235" w:type="dxa"/>
            <w:tcBorders>
              <w:top w:val="nil"/>
              <w:left w:val="nil"/>
              <w:bottom w:val="nil"/>
              <w:right w:val="nil"/>
            </w:tcBorders>
          </w:tcPr>
          <w:p w14:paraId="08D9FD58" w14:textId="77777777" w:rsidR="00B92FA9" w:rsidRPr="00E203DB" w:rsidRDefault="00B92FA9" w:rsidP="00B92FA9">
            <w:pPr>
              <w:jc w:val="center"/>
              <w:rPr>
                <w:b/>
                <w:bCs/>
                <w:color w:val="000000"/>
                <w:u w:val="single"/>
              </w:rPr>
            </w:pPr>
          </w:p>
        </w:tc>
        <w:tc>
          <w:tcPr>
            <w:tcW w:w="856" w:type="dxa"/>
            <w:tcBorders>
              <w:top w:val="nil"/>
              <w:left w:val="nil"/>
              <w:bottom w:val="nil"/>
              <w:right w:val="nil"/>
            </w:tcBorders>
            <w:shd w:val="clear" w:color="auto" w:fill="auto"/>
            <w:noWrap/>
            <w:vAlign w:val="bottom"/>
            <w:hideMark/>
          </w:tcPr>
          <w:p w14:paraId="2DD8D955" w14:textId="77777777" w:rsidR="00B92FA9" w:rsidRPr="00721606" w:rsidRDefault="00B92FA9" w:rsidP="00B92FA9">
            <w:pPr>
              <w:jc w:val="center"/>
              <w:rPr>
                <w:b/>
                <w:bCs/>
                <w:color w:val="000000"/>
                <w:u w:val="single"/>
              </w:rPr>
            </w:pPr>
            <w:r w:rsidRPr="00E203DB">
              <w:rPr>
                <w:b/>
                <w:bCs/>
                <w:color w:val="000000"/>
                <w:u w:val="single"/>
              </w:rPr>
              <w:t>.</w:t>
            </w:r>
            <w:r w:rsidRPr="00721606">
              <w:rPr>
                <w:b/>
                <w:bCs/>
                <w:color w:val="000000"/>
                <w:u w:val="single"/>
              </w:rPr>
              <w:t>57</w:t>
            </w:r>
          </w:p>
        </w:tc>
        <w:tc>
          <w:tcPr>
            <w:tcW w:w="856" w:type="dxa"/>
            <w:tcBorders>
              <w:top w:val="nil"/>
              <w:left w:val="nil"/>
              <w:bottom w:val="nil"/>
              <w:right w:val="nil"/>
            </w:tcBorders>
            <w:shd w:val="clear" w:color="auto" w:fill="auto"/>
            <w:noWrap/>
            <w:vAlign w:val="bottom"/>
            <w:hideMark/>
          </w:tcPr>
          <w:p w14:paraId="73166CD7" w14:textId="77777777" w:rsidR="00B92FA9" w:rsidRPr="00721606" w:rsidRDefault="00B92FA9" w:rsidP="00B92FA9">
            <w:pPr>
              <w:jc w:val="center"/>
              <w:rPr>
                <w:color w:val="000000"/>
              </w:rPr>
            </w:pPr>
            <w:r>
              <w:rPr>
                <w:color w:val="000000"/>
              </w:rPr>
              <w:t>.</w:t>
            </w:r>
            <w:r w:rsidRPr="00721606">
              <w:rPr>
                <w:color w:val="000000"/>
              </w:rPr>
              <w:t>03</w:t>
            </w:r>
          </w:p>
        </w:tc>
        <w:tc>
          <w:tcPr>
            <w:tcW w:w="856" w:type="dxa"/>
            <w:tcBorders>
              <w:top w:val="nil"/>
              <w:left w:val="nil"/>
              <w:bottom w:val="nil"/>
              <w:right w:val="nil"/>
            </w:tcBorders>
            <w:shd w:val="clear" w:color="auto" w:fill="auto"/>
            <w:noWrap/>
            <w:vAlign w:val="bottom"/>
            <w:hideMark/>
          </w:tcPr>
          <w:p w14:paraId="3E5A6193" w14:textId="77777777" w:rsidR="00B92FA9" w:rsidRPr="00721606" w:rsidRDefault="00B92FA9" w:rsidP="00B92FA9">
            <w:pPr>
              <w:jc w:val="center"/>
              <w:rPr>
                <w:color w:val="000000"/>
              </w:rPr>
            </w:pPr>
            <w:r>
              <w:rPr>
                <w:color w:val="000000"/>
              </w:rPr>
              <w:t>.</w:t>
            </w:r>
            <w:r w:rsidRPr="00721606">
              <w:rPr>
                <w:color w:val="000000"/>
              </w:rPr>
              <w:t>00</w:t>
            </w:r>
          </w:p>
        </w:tc>
        <w:tc>
          <w:tcPr>
            <w:tcW w:w="259" w:type="dxa"/>
            <w:tcBorders>
              <w:top w:val="nil"/>
              <w:left w:val="nil"/>
              <w:bottom w:val="nil"/>
              <w:right w:val="nil"/>
            </w:tcBorders>
          </w:tcPr>
          <w:p w14:paraId="2C5E2CC7" w14:textId="77777777" w:rsidR="00B92FA9" w:rsidRPr="009D434D" w:rsidRDefault="00B92FA9" w:rsidP="00B92FA9">
            <w:pPr>
              <w:jc w:val="center"/>
              <w:rPr>
                <w:b/>
                <w:bCs/>
                <w:color w:val="000000"/>
                <w:u w:val="single"/>
              </w:rPr>
            </w:pPr>
          </w:p>
        </w:tc>
        <w:tc>
          <w:tcPr>
            <w:tcW w:w="894" w:type="dxa"/>
            <w:tcBorders>
              <w:top w:val="nil"/>
              <w:left w:val="nil"/>
              <w:bottom w:val="nil"/>
              <w:right w:val="nil"/>
            </w:tcBorders>
            <w:shd w:val="clear" w:color="auto" w:fill="F2F2F2" w:themeFill="background1" w:themeFillShade="F2"/>
            <w:noWrap/>
            <w:vAlign w:val="bottom"/>
            <w:hideMark/>
          </w:tcPr>
          <w:p w14:paraId="33E8A91B" w14:textId="77777777" w:rsidR="00B92FA9" w:rsidRPr="009D434D" w:rsidRDefault="00B92FA9" w:rsidP="00B92FA9">
            <w:pPr>
              <w:jc w:val="center"/>
              <w:rPr>
                <w:b/>
                <w:bCs/>
                <w:color w:val="000000"/>
                <w:u w:val="single"/>
              </w:rPr>
            </w:pPr>
            <w:r w:rsidRPr="009D434D">
              <w:rPr>
                <w:b/>
                <w:bCs/>
                <w:color w:val="000000"/>
                <w:u w:val="single"/>
              </w:rPr>
              <w:t>.58</w:t>
            </w:r>
          </w:p>
        </w:tc>
        <w:tc>
          <w:tcPr>
            <w:tcW w:w="856" w:type="dxa"/>
            <w:tcBorders>
              <w:top w:val="nil"/>
              <w:left w:val="nil"/>
              <w:bottom w:val="nil"/>
              <w:right w:val="nil"/>
            </w:tcBorders>
            <w:shd w:val="clear" w:color="auto" w:fill="F2F2F2" w:themeFill="background1" w:themeFillShade="F2"/>
            <w:noWrap/>
            <w:vAlign w:val="bottom"/>
            <w:hideMark/>
          </w:tcPr>
          <w:p w14:paraId="7FAC5057" w14:textId="77777777" w:rsidR="00B92FA9" w:rsidRPr="00721606" w:rsidRDefault="00B92FA9" w:rsidP="00B92FA9">
            <w:pPr>
              <w:jc w:val="center"/>
              <w:rPr>
                <w:color w:val="000000"/>
              </w:rPr>
            </w:pPr>
            <w:r>
              <w:rPr>
                <w:color w:val="000000"/>
              </w:rPr>
              <w:t>.</w:t>
            </w:r>
            <w:r w:rsidRPr="00721606">
              <w:rPr>
                <w:color w:val="000000"/>
              </w:rPr>
              <w:t>02</w:t>
            </w:r>
          </w:p>
        </w:tc>
        <w:tc>
          <w:tcPr>
            <w:tcW w:w="856" w:type="dxa"/>
            <w:tcBorders>
              <w:top w:val="nil"/>
              <w:left w:val="nil"/>
              <w:bottom w:val="nil"/>
              <w:right w:val="nil"/>
            </w:tcBorders>
            <w:shd w:val="clear" w:color="auto" w:fill="F2F2F2" w:themeFill="background1" w:themeFillShade="F2"/>
            <w:noWrap/>
            <w:vAlign w:val="bottom"/>
            <w:hideMark/>
          </w:tcPr>
          <w:p w14:paraId="10930A27" w14:textId="77777777" w:rsidR="00B92FA9" w:rsidRPr="00721606" w:rsidRDefault="00B92FA9" w:rsidP="00B92FA9">
            <w:pPr>
              <w:jc w:val="center"/>
              <w:rPr>
                <w:color w:val="000000"/>
              </w:rPr>
            </w:pPr>
            <w:r>
              <w:rPr>
                <w:color w:val="000000"/>
              </w:rPr>
              <w:t>.</w:t>
            </w:r>
            <w:r w:rsidRPr="00721606">
              <w:rPr>
                <w:color w:val="000000"/>
              </w:rPr>
              <w:t>03</w:t>
            </w:r>
          </w:p>
        </w:tc>
        <w:tc>
          <w:tcPr>
            <w:tcW w:w="856" w:type="dxa"/>
            <w:tcBorders>
              <w:top w:val="nil"/>
              <w:left w:val="nil"/>
              <w:bottom w:val="nil"/>
              <w:right w:val="nil"/>
            </w:tcBorders>
            <w:shd w:val="clear" w:color="auto" w:fill="F2F2F2" w:themeFill="background1" w:themeFillShade="F2"/>
            <w:noWrap/>
            <w:vAlign w:val="bottom"/>
            <w:hideMark/>
          </w:tcPr>
          <w:p w14:paraId="73F9270C"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01</w:t>
            </w:r>
          </w:p>
        </w:tc>
        <w:tc>
          <w:tcPr>
            <w:tcW w:w="235" w:type="dxa"/>
            <w:tcBorders>
              <w:top w:val="nil"/>
              <w:left w:val="nil"/>
              <w:bottom w:val="nil"/>
              <w:right w:val="nil"/>
            </w:tcBorders>
            <w:shd w:val="clear" w:color="auto" w:fill="F2F2F2" w:themeFill="background1" w:themeFillShade="F2"/>
          </w:tcPr>
          <w:p w14:paraId="385BEFFF" w14:textId="77777777" w:rsidR="00B92FA9" w:rsidRPr="00721606" w:rsidRDefault="00B92FA9" w:rsidP="00B92FA9">
            <w:pPr>
              <w:jc w:val="center"/>
              <w:rPr>
                <w:color w:val="000000"/>
              </w:rPr>
            </w:pPr>
          </w:p>
        </w:tc>
        <w:tc>
          <w:tcPr>
            <w:tcW w:w="856" w:type="dxa"/>
            <w:tcBorders>
              <w:top w:val="nil"/>
              <w:left w:val="nil"/>
              <w:bottom w:val="nil"/>
              <w:right w:val="nil"/>
            </w:tcBorders>
            <w:shd w:val="clear" w:color="auto" w:fill="auto"/>
            <w:vAlign w:val="center"/>
          </w:tcPr>
          <w:p w14:paraId="3A12CE32" w14:textId="77777777" w:rsidR="00B92FA9" w:rsidRPr="00AD0E60" w:rsidRDefault="00B92FA9" w:rsidP="00B92FA9">
            <w:pPr>
              <w:jc w:val="center"/>
              <w:rPr>
                <w:b/>
                <w:bCs/>
                <w:color w:val="000000"/>
                <w:u w:val="single"/>
              </w:rPr>
            </w:pPr>
            <w:r w:rsidRPr="00AD0E60">
              <w:rPr>
                <w:b/>
                <w:bCs/>
                <w:color w:val="000000"/>
                <w:u w:val="single"/>
              </w:rPr>
              <w:t>.61</w:t>
            </w:r>
          </w:p>
        </w:tc>
        <w:tc>
          <w:tcPr>
            <w:tcW w:w="856" w:type="dxa"/>
            <w:tcBorders>
              <w:top w:val="nil"/>
              <w:left w:val="nil"/>
              <w:bottom w:val="nil"/>
              <w:right w:val="nil"/>
            </w:tcBorders>
            <w:shd w:val="clear" w:color="auto" w:fill="auto"/>
            <w:vAlign w:val="center"/>
          </w:tcPr>
          <w:p w14:paraId="7E7D35B8" w14:textId="77777777" w:rsidR="00B92FA9" w:rsidRPr="00721606" w:rsidRDefault="00B92FA9" w:rsidP="00B92FA9">
            <w:pPr>
              <w:jc w:val="center"/>
              <w:rPr>
                <w:color w:val="000000"/>
              </w:rPr>
            </w:pPr>
            <w:r>
              <w:rPr>
                <w:color w:val="000000"/>
              </w:rPr>
              <w:t>-.02</w:t>
            </w:r>
          </w:p>
        </w:tc>
        <w:tc>
          <w:tcPr>
            <w:tcW w:w="856" w:type="dxa"/>
            <w:tcBorders>
              <w:top w:val="nil"/>
              <w:left w:val="nil"/>
              <w:bottom w:val="nil"/>
              <w:right w:val="nil"/>
            </w:tcBorders>
            <w:shd w:val="clear" w:color="auto" w:fill="auto"/>
            <w:vAlign w:val="center"/>
          </w:tcPr>
          <w:p w14:paraId="2482C0B7" w14:textId="77777777" w:rsidR="00B92FA9" w:rsidRPr="00721606" w:rsidRDefault="00B92FA9" w:rsidP="00B92FA9">
            <w:pPr>
              <w:jc w:val="center"/>
              <w:rPr>
                <w:color w:val="000000"/>
              </w:rPr>
            </w:pPr>
            <w:r>
              <w:rPr>
                <w:color w:val="000000"/>
              </w:rPr>
              <w:t>-.02</w:t>
            </w:r>
          </w:p>
        </w:tc>
        <w:tc>
          <w:tcPr>
            <w:tcW w:w="856" w:type="dxa"/>
            <w:tcBorders>
              <w:top w:val="nil"/>
              <w:left w:val="nil"/>
              <w:bottom w:val="nil"/>
              <w:right w:val="nil"/>
            </w:tcBorders>
            <w:shd w:val="clear" w:color="auto" w:fill="auto"/>
            <w:vAlign w:val="center"/>
          </w:tcPr>
          <w:p w14:paraId="47280379" w14:textId="77777777" w:rsidR="00B92FA9" w:rsidRPr="00721606" w:rsidRDefault="00B92FA9" w:rsidP="00B92FA9">
            <w:pPr>
              <w:jc w:val="center"/>
              <w:rPr>
                <w:color w:val="000000"/>
              </w:rPr>
            </w:pPr>
            <w:r>
              <w:rPr>
                <w:color w:val="000000"/>
              </w:rPr>
              <w:t>.04</w:t>
            </w:r>
          </w:p>
        </w:tc>
        <w:tc>
          <w:tcPr>
            <w:tcW w:w="862" w:type="dxa"/>
            <w:tcBorders>
              <w:top w:val="nil"/>
              <w:left w:val="nil"/>
              <w:bottom w:val="nil"/>
              <w:right w:val="nil"/>
            </w:tcBorders>
            <w:shd w:val="clear" w:color="auto" w:fill="auto"/>
            <w:vAlign w:val="center"/>
          </w:tcPr>
          <w:p w14:paraId="651A0E60" w14:textId="77777777" w:rsidR="00B92FA9" w:rsidRPr="00721606" w:rsidRDefault="00B92FA9" w:rsidP="00B92FA9">
            <w:pPr>
              <w:jc w:val="center"/>
              <w:rPr>
                <w:color w:val="000000"/>
              </w:rPr>
            </w:pPr>
            <w:r>
              <w:rPr>
                <w:color w:val="000000"/>
              </w:rPr>
              <w:t>-.02</w:t>
            </w:r>
          </w:p>
        </w:tc>
      </w:tr>
      <w:tr w:rsidR="003D6233" w:rsidRPr="009D434D" w14:paraId="791F4A1B" w14:textId="77777777" w:rsidTr="003D6233">
        <w:trPr>
          <w:gridAfter w:val="1"/>
          <w:wAfter w:w="9" w:type="dxa"/>
          <w:trHeight w:val="304"/>
        </w:trPr>
        <w:tc>
          <w:tcPr>
            <w:tcW w:w="1427" w:type="dxa"/>
            <w:tcBorders>
              <w:top w:val="nil"/>
              <w:left w:val="nil"/>
              <w:bottom w:val="nil"/>
              <w:right w:val="nil"/>
            </w:tcBorders>
            <w:shd w:val="clear" w:color="auto" w:fill="auto"/>
            <w:noWrap/>
            <w:vAlign w:val="bottom"/>
          </w:tcPr>
          <w:p w14:paraId="0F278380" w14:textId="77777777" w:rsidR="00B92FA9" w:rsidRPr="00915655" w:rsidRDefault="00B92FA9" w:rsidP="00B92FA9">
            <w:pPr>
              <w:rPr>
                <w:color w:val="000000"/>
              </w:rPr>
            </w:pPr>
            <w:r w:rsidRPr="00915655">
              <w:rPr>
                <w:color w:val="000000"/>
                <w:kern w:val="24"/>
              </w:rPr>
              <w:t>PPD</w:t>
            </w:r>
          </w:p>
        </w:tc>
        <w:tc>
          <w:tcPr>
            <w:tcW w:w="987" w:type="dxa"/>
            <w:tcBorders>
              <w:top w:val="nil"/>
              <w:left w:val="nil"/>
              <w:bottom w:val="nil"/>
              <w:right w:val="nil"/>
            </w:tcBorders>
            <w:shd w:val="clear" w:color="auto" w:fill="auto"/>
            <w:noWrap/>
            <w:vAlign w:val="bottom"/>
            <w:hideMark/>
          </w:tcPr>
          <w:p w14:paraId="79EC7D9E" w14:textId="77777777" w:rsidR="00B92FA9" w:rsidRPr="00721606" w:rsidRDefault="00B92FA9" w:rsidP="00B92FA9">
            <w:pPr>
              <w:jc w:val="center"/>
              <w:rPr>
                <w:b/>
                <w:bCs/>
                <w:color w:val="000000"/>
                <w:u w:val="single"/>
              </w:rPr>
            </w:pPr>
            <w:r w:rsidRPr="00721606">
              <w:rPr>
                <w:b/>
                <w:bCs/>
                <w:color w:val="000000"/>
                <w:u w:val="single"/>
              </w:rPr>
              <w:t>.64</w:t>
            </w:r>
          </w:p>
        </w:tc>
        <w:tc>
          <w:tcPr>
            <w:tcW w:w="269" w:type="dxa"/>
            <w:tcBorders>
              <w:top w:val="nil"/>
              <w:left w:val="nil"/>
              <w:bottom w:val="nil"/>
              <w:right w:val="nil"/>
            </w:tcBorders>
          </w:tcPr>
          <w:p w14:paraId="009C187A" w14:textId="77777777" w:rsidR="00B92FA9" w:rsidRPr="00721606" w:rsidRDefault="00B92FA9" w:rsidP="00B92FA9">
            <w:pPr>
              <w:jc w:val="center"/>
              <w:rPr>
                <w:b/>
                <w:bCs/>
                <w:color w:val="000000"/>
                <w:u w:val="single"/>
              </w:rPr>
            </w:pPr>
          </w:p>
        </w:tc>
        <w:tc>
          <w:tcPr>
            <w:tcW w:w="855" w:type="dxa"/>
            <w:tcBorders>
              <w:top w:val="nil"/>
              <w:left w:val="nil"/>
              <w:bottom w:val="nil"/>
              <w:right w:val="nil"/>
            </w:tcBorders>
            <w:shd w:val="clear" w:color="auto" w:fill="F2F2F2" w:themeFill="background1" w:themeFillShade="F2"/>
            <w:noWrap/>
            <w:vAlign w:val="bottom"/>
            <w:hideMark/>
          </w:tcPr>
          <w:p w14:paraId="7F63C061" w14:textId="77777777" w:rsidR="00B92FA9" w:rsidRPr="00721606" w:rsidRDefault="00B92FA9" w:rsidP="00B92FA9">
            <w:pPr>
              <w:jc w:val="center"/>
              <w:rPr>
                <w:b/>
                <w:bCs/>
                <w:color w:val="000000"/>
                <w:u w:val="single"/>
              </w:rPr>
            </w:pPr>
            <w:r w:rsidRPr="00721606">
              <w:rPr>
                <w:b/>
                <w:bCs/>
                <w:color w:val="000000"/>
                <w:u w:val="single"/>
              </w:rPr>
              <w:t>.36</w:t>
            </w:r>
          </w:p>
        </w:tc>
        <w:tc>
          <w:tcPr>
            <w:tcW w:w="856" w:type="dxa"/>
            <w:tcBorders>
              <w:top w:val="nil"/>
              <w:left w:val="nil"/>
              <w:bottom w:val="nil"/>
              <w:right w:val="nil"/>
            </w:tcBorders>
            <w:shd w:val="clear" w:color="auto" w:fill="F2F2F2" w:themeFill="background1" w:themeFillShade="F2"/>
            <w:noWrap/>
            <w:vAlign w:val="bottom"/>
            <w:hideMark/>
          </w:tcPr>
          <w:p w14:paraId="30D8550F" w14:textId="77777777" w:rsidR="00B92FA9" w:rsidRPr="00721606" w:rsidRDefault="00B92FA9" w:rsidP="00B92FA9">
            <w:pPr>
              <w:jc w:val="center"/>
              <w:rPr>
                <w:b/>
                <w:bCs/>
                <w:color w:val="000000"/>
                <w:u w:val="single"/>
              </w:rPr>
            </w:pPr>
            <w:r w:rsidRPr="00E203DB">
              <w:rPr>
                <w:b/>
                <w:bCs/>
                <w:color w:val="000000"/>
                <w:u w:val="single"/>
              </w:rPr>
              <w:t>.</w:t>
            </w:r>
            <w:r w:rsidRPr="00721606">
              <w:rPr>
                <w:b/>
                <w:bCs/>
                <w:color w:val="000000"/>
                <w:u w:val="single"/>
              </w:rPr>
              <w:t>40</w:t>
            </w:r>
          </w:p>
        </w:tc>
        <w:tc>
          <w:tcPr>
            <w:tcW w:w="235" w:type="dxa"/>
            <w:tcBorders>
              <w:top w:val="nil"/>
              <w:left w:val="nil"/>
              <w:bottom w:val="nil"/>
              <w:right w:val="nil"/>
            </w:tcBorders>
          </w:tcPr>
          <w:p w14:paraId="7643DD37" w14:textId="77777777" w:rsidR="00B92FA9" w:rsidRDefault="00B92FA9" w:rsidP="00B92FA9">
            <w:pPr>
              <w:jc w:val="center"/>
              <w:rPr>
                <w:color w:val="000000"/>
              </w:rPr>
            </w:pPr>
          </w:p>
        </w:tc>
        <w:tc>
          <w:tcPr>
            <w:tcW w:w="856" w:type="dxa"/>
            <w:tcBorders>
              <w:top w:val="nil"/>
              <w:left w:val="nil"/>
              <w:bottom w:val="nil"/>
              <w:right w:val="nil"/>
            </w:tcBorders>
            <w:shd w:val="clear" w:color="auto" w:fill="auto"/>
            <w:noWrap/>
            <w:vAlign w:val="bottom"/>
            <w:hideMark/>
          </w:tcPr>
          <w:p w14:paraId="248A6CBC" w14:textId="77777777" w:rsidR="00B92FA9" w:rsidRPr="00721606" w:rsidRDefault="00B92FA9" w:rsidP="00B92FA9">
            <w:pPr>
              <w:jc w:val="center"/>
              <w:rPr>
                <w:color w:val="000000"/>
              </w:rPr>
            </w:pPr>
            <w:r>
              <w:rPr>
                <w:color w:val="000000"/>
              </w:rPr>
              <w:t>.</w:t>
            </w:r>
            <w:r w:rsidRPr="00721606">
              <w:rPr>
                <w:color w:val="000000"/>
              </w:rPr>
              <w:t>08</w:t>
            </w:r>
          </w:p>
        </w:tc>
        <w:tc>
          <w:tcPr>
            <w:tcW w:w="856" w:type="dxa"/>
            <w:tcBorders>
              <w:top w:val="nil"/>
              <w:left w:val="nil"/>
              <w:bottom w:val="nil"/>
              <w:right w:val="nil"/>
            </w:tcBorders>
            <w:shd w:val="clear" w:color="auto" w:fill="auto"/>
            <w:noWrap/>
            <w:vAlign w:val="bottom"/>
            <w:hideMark/>
          </w:tcPr>
          <w:p w14:paraId="6D7A358C" w14:textId="77777777" w:rsidR="00B92FA9" w:rsidRPr="00721606" w:rsidRDefault="00B92FA9" w:rsidP="00B92FA9">
            <w:pPr>
              <w:jc w:val="center"/>
              <w:rPr>
                <w:b/>
                <w:bCs/>
                <w:color w:val="000000"/>
                <w:u w:val="single"/>
              </w:rPr>
            </w:pPr>
            <w:r w:rsidRPr="00E203DB">
              <w:rPr>
                <w:b/>
                <w:bCs/>
                <w:color w:val="000000"/>
                <w:u w:val="single"/>
              </w:rPr>
              <w:t>.</w:t>
            </w:r>
            <w:r w:rsidRPr="00721606">
              <w:rPr>
                <w:b/>
                <w:bCs/>
                <w:color w:val="000000"/>
                <w:u w:val="single"/>
              </w:rPr>
              <w:t>41</w:t>
            </w:r>
          </w:p>
        </w:tc>
        <w:tc>
          <w:tcPr>
            <w:tcW w:w="856" w:type="dxa"/>
            <w:tcBorders>
              <w:top w:val="nil"/>
              <w:left w:val="nil"/>
              <w:bottom w:val="nil"/>
              <w:right w:val="nil"/>
            </w:tcBorders>
            <w:shd w:val="clear" w:color="auto" w:fill="auto"/>
            <w:noWrap/>
            <w:vAlign w:val="bottom"/>
            <w:hideMark/>
          </w:tcPr>
          <w:p w14:paraId="0465201E" w14:textId="77777777" w:rsidR="00B92FA9" w:rsidRPr="009D434D" w:rsidRDefault="00B92FA9" w:rsidP="00B92FA9">
            <w:pPr>
              <w:jc w:val="center"/>
              <w:rPr>
                <w:b/>
                <w:bCs/>
                <w:color w:val="000000"/>
                <w:u w:val="single"/>
              </w:rPr>
            </w:pPr>
            <w:r w:rsidRPr="009D434D">
              <w:rPr>
                <w:b/>
                <w:bCs/>
                <w:color w:val="000000"/>
                <w:u w:val="single"/>
              </w:rPr>
              <w:t>.43</w:t>
            </w:r>
          </w:p>
        </w:tc>
        <w:tc>
          <w:tcPr>
            <w:tcW w:w="259" w:type="dxa"/>
            <w:tcBorders>
              <w:top w:val="nil"/>
              <w:left w:val="nil"/>
              <w:bottom w:val="nil"/>
              <w:right w:val="nil"/>
            </w:tcBorders>
          </w:tcPr>
          <w:p w14:paraId="368DD3E0" w14:textId="77777777" w:rsidR="00B92FA9" w:rsidRDefault="00B92FA9" w:rsidP="00B92FA9">
            <w:pPr>
              <w:jc w:val="center"/>
              <w:rPr>
                <w:color w:val="000000"/>
              </w:rPr>
            </w:pPr>
          </w:p>
        </w:tc>
        <w:tc>
          <w:tcPr>
            <w:tcW w:w="894" w:type="dxa"/>
            <w:tcBorders>
              <w:top w:val="nil"/>
              <w:left w:val="nil"/>
              <w:bottom w:val="nil"/>
              <w:right w:val="nil"/>
            </w:tcBorders>
            <w:shd w:val="clear" w:color="auto" w:fill="F2F2F2" w:themeFill="background1" w:themeFillShade="F2"/>
            <w:noWrap/>
            <w:vAlign w:val="bottom"/>
            <w:hideMark/>
          </w:tcPr>
          <w:p w14:paraId="7A05FBF5" w14:textId="77777777" w:rsidR="00B92FA9" w:rsidRPr="00721606" w:rsidRDefault="00B92FA9" w:rsidP="00B92FA9">
            <w:pPr>
              <w:jc w:val="center"/>
              <w:rPr>
                <w:color w:val="000000"/>
              </w:rPr>
            </w:pPr>
            <w:r>
              <w:rPr>
                <w:color w:val="000000"/>
              </w:rPr>
              <w:t>.</w:t>
            </w:r>
            <w:r w:rsidRPr="00721606">
              <w:rPr>
                <w:color w:val="000000"/>
              </w:rPr>
              <w:t>15</w:t>
            </w:r>
          </w:p>
        </w:tc>
        <w:tc>
          <w:tcPr>
            <w:tcW w:w="856" w:type="dxa"/>
            <w:tcBorders>
              <w:top w:val="nil"/>
              <w:left w:val="nil"/>
              <w:bottom w:val="nil"/>
              <w:right w:val="nil"/>
            </w:tcBorders>
            <w:shd w:val="clear" w:color="auto" w:fill="F2F2F2" w:themeFill="background1" w:themeFillShade="F2"/>
            <w:noWrap/>
            <w:vAlign w:val="bottom"/>
            <w:hideMark/>
          </w:tcPr>
          <w:p w14:paraId="529FE010" w14:textId="77777777" w:rsidR="00B92FA9" w:rsidRPr="00721606" w:rsidRDefault="00B92FA9" w:rsidP="00B92FA9">
            <w:pPr>
              <w:jc w:val="center"/>
              <w:rPr>
                <w:color w:val="000000"/>
              </w:rPr>
            </w:pPr>
            <w:r>
              <w:rPr>
                <w:color w:val="000000"/>
              </w:rPr>
              <w:t>.</w:t>
            </w:r>
            <w:r w:rsidRPr="00721606">
              <w:rPr>
                <w:color w:val="000000"/>
              </w:rPr>
              <w:t>01</w:t>
            </w:r>
          </w:p>
        </w:tc>
        <w:tc>
          <w:tcPr>
            <w:tcW w:w="856" w:type="dxa"/>
            <w:tcBorders>
              <w:top w:val="nil"/>
              <w:left w:val="nil"/>
              <w:bottom w:val="nil"/>
              <w:right w:val="nil"/>
            </w:tcBorders>
            <w:shd w:val="clear" w:color="auto" w:fill="F2F2F2" w:themeFill="background1" w:themeFillShade="F2"/>
            <w:noWrap/>
            <w:vAlign w:val="bottom"/>
            <w:hideMark/>
          </w:tcPr>
          <w:p w14:paraId="5A639B9B" w14:textId="77777777" w:rsidR="00B92FA9" w:rsidRPr="009D434D" w:rsidRDefault="00B92FA9" w:rsidP="00B92FA9">
            <w:pPr>
              <w:jc w:val="center"/>
              <w:rPr>
                <w:b/>
                <w:bCs/>
                <w:color w:val="000000"/>
                <w:u w:val="single"/>
              </w:rPr>
            </w:pPr>
            <w:r w:rsidRPr="009D434D">
              <w:rPr>
                <w:b/>
                <w:bCs/>
                <w:color w:val="000000"/>
                <w:u w:val="single"/>
              </w:rPr>
              <w:t>.36</w:t>
            </w:r>
          </w:p>
        </w:tc>
        <w:tc>
          <w:tcPr>
            <w:tcW w:w="856" w:type="dxa"/>
            <w:tcBorders>
              <w:top w:val="nil"/>
              <w:left w:val="nil"/>
              <w:bottom w:val="nil"/>
              <w:right w:val="nil"/>
            </w:tcBorders>
            <w:shd w:val="clear" w:color="auto" w:fill="F2F2F2" w:themeFill="background1" w:themeFillShade="F2"/>
            <w:noWrap/>
            <w:vAlign w:val="bottom"/>
            <w:hideMark/>
          </w:tcPr>
          <w:p w14:paraId="3A556253" w14:textId="77777777" w:rsidR="00B92FA9" w:rsidRPr="009D434D" w:rsidRDefault="00B92FA9" w:rsidP="00B92FA9">
            <w:pPr>
              <w:jc w:val="center"/>
              <w:rPr>
                <w:b/>
                <w:bCs/>
                <w:color w:val="000000"/>
                <w:u w:val="single"/>
              </w:rPr>
            </w:pPr>
            <w:r w:rsidRPr="009D434D">
              <w:rPr>
                <w:b/>
                <w:bCs/>
                <w:color w:val="000000"/>
                <w:u w:val="single"/>
              </w:rPr>
              <w:t>.43</w:t>
            </w:r>
          </w:p>
        </w:tc>
        <w:tc>
          <w:tcPr>
            <w:tcW w:w="235" w:type="dxa"/>
            <w:tcBorders>
              <w:top w:val="nil"/>
              <w:left w:val="nil"/>
              <w:bottom w:val="nil"/>
              <w:right w:val="nil"/>
            </w:tcBorders>
            <w:shd w:val="clear" w:color="auto" w:fill="F2F2F2" w:themeFill="background1" w:themeFillShade="F2"/>
          </w:tcPr>
          <w:p w14:paraId="78A9DBE5" w14:textId="77777777" w:rsidR="00B92FA9" w:rsidRPr="009D434D" w:rsidRDefault="00B92FA9" w:rsidP="00B92FA9">
            <w:pPr>
              <w:jc w:val="center"/>
              <w:rPr>
                <w:b/>
                <w:bCs/>
                <w:color w:val="000000"/>
                <w:u w:val="single"/>
              </w:rPr>
            </w:pPr>
          </w:p>
        </w:tc>
        <w:tc>
          <w:tcPr>
            <w:tcW w:w="856" w:type="dxa"/>
            <w:tcBorders>
              <w:top w:val="nil"/>
              <w:left w:val="nil"/>
              <w:bottom w:val="nil"/>
              <w:right w:val="nil"/>
            </w:tcBorders>
            <w:shd w:val="clear" w:color="auto" w:fill="auto"/>
            <w:vAlign w:val="center"/>
          </w:tcPr>
          <w:p w14:paraId="2765E6EA" w14:textId="77777777" w:rsidR="00B92FA9" w:rsidRPr="009D434D" w:rsidRDefault="00B92FA9" w:rsidP="00B92FA9">
            <w:pPr>
              <w:jc w:val="center"/>
              <w:rPr>
                <w:b/>
                <w:bCs/>
                <w:color w:val="000000"/>
                <w:u w:val="single"/>
              </w:rPr>
            </w:pPr>
            <w:r>
              <w:rPr>
                <w:color w:val="000000"/>
              </w:rPr>
              <w:t>.09</w:t>
            </w:r>
          </w:p>
        </w:tc>
        <w:tc>
          <w:tcPr>
            <w:tcW w:w="856" w:type="dxa"/>
            <w:tcBorders>
              <w:top w:val="nil"/>
              <w:left w:val="nil"/>
              <w:bottom w:val="nil"/>
              <w:right w:val="nil"/>
            </w:tcBorders>
            <w:shd w:val="clear" w:color="auto" w:fill="auto"/>
            <w:vAlign w:val="center"/>
          </w:tcPr>
          <w:p w14:paraId="0B586944" w14:textId="77777777" w:rsidR="00B92FA9" w:rsidRPr="009D434D" w:rsidRDefault="00B92FA9" w:rsidP="00B92FA9">
            <w:pPr>
              <w:jc w:val="center"/>
              <w:rPr>
                <w:b/>
                <w:bCs/>
                <w:color w:val="000000"/>
                <w:u w:val="single"/>
              </w:rPr>
            </w:pPr>
            <w:r>
              <w:rPr>
                <w:color w:val="000000"/>
              </w:rPr>
              <w:t>.04</w:t>
            </w:r>
          </w:p>
        </w:tc>
        <w:tc>
          <w:tcPr>
            <w:tcW w:w="856" w:type="dxa"/>
            <w:tcBorders>
              <w:top w:val="nil"/>
              <w:left w:val="nil"/>
              <w:bottom w:val="nil"/>
              <w:right w:val="nil"/>
            </w:tcBorders>
            <w:shd w:val="clear" w:color="auto" w:fill="auto"/>
            <w:vAlign w:val="center"/>
          </w:tcPr>
          <w:p w14:paraId="59CB0967" w14:textId="77777777" w:rsidR="00B92FA9" w:rsidRPr="00F64756" w:rsidRDefault="00B92FA9" w:rsidP="00B92FA9">
            <w:pPr>
              <w:jc w:val="center"/>
              <w:rPr>
                <w:b/>
                <w:bCs/>
                <w:color w:val="000000"/>
                <w:u w:val="single"/>
              </w:rPr>
            </w:pPr>
            <w:r w:rsidRPr="00F64756">
              <w:rPr>
                <w:b/>
                <w:bCs/>
                <w:color w:val="000000"/>
                <w:u w:val="single"/>
              </w:rPr>
              <w:t>.36</w:t>
            </w:r>
          </w:p>
        </w:tc>
        <w:tc>
          <w:tcPr>
            <w:tcW w:w="856" w:type="dxa"/>
            <w:tcBorders>
              <w:top w:val="nil"/>
              <w:left w:val="nil"/>
              <w:bottom w:val="nil"/>
              <w:right w:val="nil"/>
            </w:tcBorders>
            <w:shd w:val="clear" w:color="auto" w:fill="auto"/>
            <w:vAlign w:val="center"/>
          </w:tcPr>
          <w:p w14:paraId="5D349AFE" w14:textId="77777777" w:rsidR="00B92FA9" w:rsidRPr="00F64756" w:rsidRDefault="00B92FA9" w:rsidP="00B92FA9">
            <w:pPr>
              <w:jc w:val="center"/>
              <w:rPr>
                <w:b/>
                <w:bCs/>
                <w:color w:val="000000"/>
                <w:u w:val="single"/>
              </w:rPr>
            </w:pPr>
            <w:r w:rsidRPr="00F64756">
              <w:rPr>
                <w:b/>
                <w:bCs/>
                <w:color w:val="000000"/>
                <w:u w:val="single"/>
              </w:rPr>
              <w:t>.30</w:t>
            </w:r>
          </w:p>
        </w:tc>
        <w:tc>
          <w:tcPr>
            <w:tcW w:w="862" w:type="dxa"/>
            <w:tcBorders>
              <w:top w:val="nil"/>
              <w:left w:val="nil"/>
              <w:bottom w:val="nil"/>
              <w:right w:val="nil"/>
            </w:tcBorders>
            <w:shd w:val="clear" w:color="auto" w:fill="auto"/>
            <w:vAlign w:val="center"/>
          </w:tcPr>
          <w:p w14:paraId="462AF5AA" w14:textId="77777777" w:rsidR="00B92FA9" w:rsidRPr="009D434D" w:rsidRDefault="00B92FA9" w:rsidP="00B92FA9">
            <w:pPr>
              <w:jc w:val="center"/>
              <w:rPr>
                <w:b/>
                <w:bCs/>
                <w:color w:val="000000"/>
                <w:u w:val="single"/>
              </w:rPr>
            </w:pPr>
            <w:r>
              <w:rPr>
                <w:color w:val="000000"/>
              </w:rPr>
              <w:t>.23</w:t>
            </w:r>
          </w:p>
        </w:tc>
      </w:tr>
      <w:tr w:rsidR="003D6233" w:rsidRPr="009D434D" w14:paraId="26F125A8" w14:textId="77777777" w:rsidTr="003D6233">
        <w:trPr>
          <w:gridAfter w:val="1"/>
          <w:wAfter w:w="9" w:type="dxa"/>
          <w:trHeight w:val="304"/>
        </w:trPr>
        <w:tc>
          <w:tcPr>
            <w:tcW w:w="1427" w:type="dxa"/>
            <w:tcBorders>
              <w:top w:val="nil"/>
              <w:left w:val="nil"/>
              <w:bottom w:val="nil"/>
              <w:right w:val="nil"/>
            </w:tcBorders>
            <w:shd w:val="clear" w:color="auto" w:fill="auto"/>
            <w:noWrap/>
            <w:vAlign w:val="bottom"/>
          </w:tcPr>
          <w:p w14:paraId="406AD55C" w14:textId="77777777" w:rsidR="00B92FA9" w:rsidRPr="00915655" w:rsidRDefault="00B92FA9" w:rsidP="00B92FA9">
            <w:pPr>
              <w:rPr>
                <w:color w:val="000000"/>
              </w:rPr>
            </w:pPr>
            <w:proofErr w:type="spellStart"/>
            <w:r w:rsidRPr="00915655">
              <w:rPr>
                <w:color w:val="000000"/>
                <w:kern w:val="24"/>
              </w:rPr>
              <w:t>Psy</w:t>
            </w:r>
            <w:proofErr w:type="spellEnd"/>
            <w:r w:rsidRPr="00915655">
              <w:rPr>
                <w:color w:val="000000"/>
                <w:kern w:val="24"/>
              </w:rPr>
              <w:t>.</w:t>
            </w:r>
          </w:p>
        </w:tc>
        <w:tc>
          <w:tcPr>
            <w:tcW w:w="987" w:type="dxa"/>
            <w:tcBorders>
              <w:top w:val="nil"/>
              <w:left w:val="nil"/>
              <w:bottom w:val="nil"/>
              <w:right w:val="nil"/>
            </w:tcBorders>
            <w:shd w:val="clear" w:color="auto" w:fill="auto"/>
            <w:noWrap/>
            <w:vAlign w:val="bottom"/>
            <w:hideMark/>
          </w:tcPr>
          <w:p w14:paraId="5D880575" w14:textId="77777777" w:rsidR="00B92FA9" w:rsidRPr="00721606" w:rsidRDefault="00B92FA9" w:rsidP="00B92FA9">
            <w:pPr>
              <w:jc w:val="center"/>
              <w:rPr>
                <w:b/>
                <w:bCs/>
                <w:color w:val="000000"/>
                <w:u w:val="single"/>
              </w:rPr>
            </w:pPr>
            <w:r w:rsidRPr="00721606">
              <w:rPr>
                <w:b/>
                <w:bCs/>
                <w:color w:val="000000"/>
                <w:u w:val="single"/>
              </w:rPr>
              <w:t>.45</w:t>
            </w:r>
          </w:p>
        </w:tc>
        <w:tc>
          <w:tcPr>
            <w:tcW w:w="269" w:type="dxa"/>
            <w:tcBorders>
              <w:top w:val="nil"/>
              <w:left w:val="nil"/>
              <w:bottom w:val="nil"/>
              <w:right w:val="nil"/>
            </w:tcBorders>
          </w:tcPr>
          <w:p w14:paraId="46464DF1" w14:textId="77777777" w:rsidR="00B92FA9" w:rsidRPr="00721606" w:rsidRDefault="00B92FA9" w:rsidP="00B92FA9">
            <w:pPr>
              <w:jc w:val="center"/>
              <w:rPr>
                <w:b/>
                <w:bCs/>
                <w:color w:val="000000"/>
                <w:u w:val="single"/>
              </w:rPr>
            </w:pPr>
          </w:p>
        </w:tc>
        <w:tc>
          <w:tcPr>
            <w:tcW w:w="855" w:type="dxa"/>
            <w:tcBorders>
              <w:top w:val="nil"/>
              <w:left w:val="nil"/>
              <w:bottom w:val="nil"/>
              <w:right w:val="nil"/>
            </w:tcBorders>
            <w:shd w:val="clear" w:color="auto" w:fill="F2F2F2" w:themeFill="background1" w:themeFillShade="F2"/>
            <w:noWrap/>
            <w:vAlign w:val="bottom"/>
            <w:hideMark/>
          </w:tcPr>
          <w:p w14:paraId="1228FABC" w14:textId="77777777" w:rsidR="00B92FA9" w:rsidRPr="00721606" w:rsidRDefault="00B92FA9" w:rsidP="00B92FA9">
            <w:pPr>
              <w:jc w:val="center"/>
              <w:rPr>
                <w:b/>
                <w:bCs/>
                <w:color w:val="000000"/>
                <w:u w:val="single"/>
              </w:rPr>
            </w:pPr>
            <w:r w:rsidRPr="00721606">
              <w:rPr>
                <w:b/>
                <w:bCs/>
                <w:color w:val="000000"/>
                <w:u w:val="single"/>
              </w:rPr>
              <w:t>.34</w:t>
            </w:r>
          </w:p>
        </w:tc>
        <w:tc>
          <w:tcPr>
            <w:tcW w:w="856" w:type="dxa"/>
            <w:tcBorders>
              <w:top w:val="nil"/>
              <w:left w:val="nil"/>
              <w:bottom w:val="nil"/>
              <w:right w:val="nil"/>
            </w:tcBorders>
            <w:shd w:val="clear" w:color="auto" w:fill="F2F2F2" w:themeFill="background1" w:themeFillShade="F2"/>
            <w:noWrap/>
            <w:vAlign w:val="bottom"/>
            <w:hideMark/>
          </w:tcPr>
          <w:p w14:paraId="4927AC27" w14:textId="77777777" w:rsidR="00B92FA9" w:rsidRPr="00721606" w:rsidRDefault="00B92FA9" w:rsidP="00B92FA9">
            <w:pPr>
              <w:jc w:val="center"/>
              <w:rPr>
                <w:color w:val="000000"/>
              </w:rPr>
            </w:pPr>
            <w:r>
              <w:rPr>
                <w:color w:val="000000"/>
              </w:rPr>
              <w:t>.</w:t>
            </w:r>
            <w:r w:rsidRPr="00721606">
              <w:rPr>
                <w:color w:val="000000"/>
              </w:rPr>
              <w:t>17</w:t>
            </w:r>
          </w:p>
        </w:tc>
        <w:tc>
          <w:tcPr>
            <w:tcW w:w="235" w:type="dxa"/>
            <w:tcBorders>
              <w:top w:val="nil"/>
              <w:left w:val="nil"/>
              <w:bottom w:val="nil"/>
              <w:right w:val="nil"/>
            </w:tcBorders>
          </w:tcPr>
          <w:p w14:paraId="1204344E" w14:textId="77777777" w:rsidR="00B92FA9" w:rsidRDefault="00B92FA9" w:rsidP="00B92FA9">
            <w:pPr>
              <w:jc w:val="center"/>
              <w:rPr>
                <w:color w:val="000000"/>
              </w:rPr>
            </w:pPr>
          </w:p>
        </w:tc>
        <w:tc>
          <w:tcPr>
            <w:tcW w:w="856" w:type="dxa"/>
            <w:tcBorders>
              <w:top w:val="nil"/>
              <w:left w:val="nil"/>
              <w:bottom w:val="nil"/>
              <w:right w:val="nil"/>
            </w:tcBorders>
            <w:shd w:val="clear" w:color="auto" w:fill="auto"/>
            <w:noWrap/>
            <w:vAlign w:val="bottom"/>
            <w:hideMark/>
          </w:tcPr>
          <w:p w14:paraId="46574989" w14:textId="77777777" w:rsidR="00B92FA9" w:rsidRPr="00721606" w:rsidRDefault="00B92FA9" w:rsidP="00B92FA9">
            <w:pPr>
              <w:jc w:val="center"/>
              <w:rPr>
                <w:color w:val="000000"/>
              </w:rPr>
            </w:pPr>
            <w:r>
              <w:rPr>
                <w:color w:val="000000"/>
              </w:rPr>
              <w:t>.</w:t>
            </w:r>
            <w:r w:rsidRPr="00721606">
              <w:rPr>
                <w:color w:val="000000"/>
              </w:rPr>
              <w:t>11</w:t>
            </w:r>
          </w:p>
        </w:tc>
        <w:tc>
          <w:tcPr>
            <w:tcW w:w="856" w:type="dxa"/>
            <w:tcBorders>
              <w:top w:val="nil"/>
              <w:left w:val="nil"/>
              <w:bottom w:val="nil"/>
              <w:right w:val="nil"/>
            </w:tcBorders>
            <w:shd w:val="clear" w:color="auto" w:fill="auto"/>
            <w:noWrap/>
            <w:vAlign w:val="bottom"/>
            <w:hideMark/>
          </w:tcPr>
          <w:p w14:paraId="1DACE543" w14:textId="77777777" w:rsidR="00B92FA9" w:rsidRPr="00721606" w:rsidRDefault="00B92FA9" w:rsidP="00B92FA9">
            <w:pPr>
              <w:jc w:val="center"/>
              <w:rPr>
                <w:color w:val="000000"/>
              </w:rPr>
            </w:pPr>
            <w:r>
              <w:rPr>
                <w:color w:val="000000"/>
              </w:rPr>
              <w:t>.</w:t>
            </w:r>
            <w:r w:rsidRPr="00721606">
              <w:rPr>
                <w:color w:val="000000"/>
              </w:rPr>
              <w:t>20</w:t>
            </w:r>
          </w:p>
        </w:tc>
        <w:tc>
          <w:tcPr>
            <w:tcW w:w="856" w:type="dxa"/>
            <w:tcBorders>
              <w:top w:val="nil"/>
              <w:left w:val="nil"/>
              <w:bottom w:val="nil"/>
              <w:right w:val="nil"/>
            </w:tcBorders>
            <w:shd w:val="clear" w:color="auto" w:fill="auto"/>
            <w:noWrap/>
            <w:vAlign w:val="bottom"/>
            <w:hideMark/>
          </w:tcPr>
          <w:p w14:paraId="0CE402AD" w14:textId="77777777" w:rsidR="00B92FA9" w:rsidRPr="009D434D" w:rsidRDefault="00B92FA9" w:rsidP="00B92FA9">
            <w:pPr>
              <w:jc w:val="center"/>
              <w:rPr>
                <w:b/>
                <w:bCs/>
                <w:color w:val="000000"/>
                <w:u w:val="single"/>
              </w:rPr>
            </w:pPr>
            <w:r w:rsidRPr="009D434D">
              <w:rPr>
                <w:b/>
                <w:bCs/>
                <w:color w:val="000000"/>
                <w:u w:val="single"/>
              </w:rPr>
              <w:t>.35</w:t>
            </w:r>
          </w:p>
        </w:tc>
        <w:tc>
          <w:tcPr>
            <w:tcW w:w="259" w:type="dxa"/>
            <w:tcBorders>
              <w:top w:val="nil"/>
              <w:left w:val="nil"/>
              <w:bottom w:val="nil"/>
              <w:right w:val="nil"/>
            </w:tcBorders>
          </w:tcPr>
          <w:p w14:paraId="22475754" w14:textId="77777777" w:rsidR="00B92FA9" w:rsidRDefault="00B92FA9" w:rsidP="00B92FA9">
            <w:pPr>
              <w:jc w:val="center"/>
              <w:rPr>
                <w:color w:val="000000"/>
              </w:rPr>
            </w:pPr>
          </w:p>
        </w:tc>
        <w:tc>
          <w:tcPr>
            <w:tcW w:w="894" w:type="dxa"/>
            <w:tcBorders>
              <w:top w:val="nil"/>
              <w:left w:val="nil"/>
              <w:bottom w:val="nil"/>
              <w:right w:val="nil"/>
            </w:tcBorders>
            <w:shd w:val="clear" w:color="auto" w:fill="F2F2F2" w:themeFill="background1" w:themeFillShade="F2"/>
            <w:noWrap/>
            <w:vAlign w:val="bottom"/>
            <w:hideMark/>
          </w:tcPr>
          <w:p w14:paraId="25EDF900" w14:textId="77777777" w:rsidR="00B92FA9" w:rsidRPr="00721606" w:rsidRDefault="00B92FA9" w:rsidP="00B92FA9">
            <w:pPr>
              <w:jc w:val="center"/>
              <w:rPr>
                <w:color w:val="000000"/>
              </w:rPr>
            </w:pPr>
            <w:r>
              <w:rPr>
                <w:color w:val="000000"/>
              </w:rPr>
              <w:t>.</w:t>
            </w:r>
            <w:r w:rsidRPr="00721606">
              <w:rPr>
                <w:color w:val="000000"/>
              </w:rPr>
              <w:t>08</w:t>
            </w:r>
          </w:p>
        </w:tc>
        <w:tc>
          <w:tcPr>
            <w:tcW w:w="856" w:type="dxa"/>
            <w:tcBorders>
              <w:top w:val="nil"/>
              <w:left w:val="nil"/>
              <w:bottom w:val="nil"/>
              <w:right w:val="nil"/>
            </w:tcBorders>
            <w:shd w:val="clear" w:color="auto" w:fill="F2F2F2" w:themeFill="background1" w:themeFillShade="F2"/>
            <w:noWrap/>
            <w:vAlign w:val="bottom"/>
            <w:hideMark/>
          </w:tcPr>
          <w:p w14:paraId="3576336B" w14:textId="77777777" w:rsidR="00B92FA9" w:rsidRPr="00721606" w:rsidRDefault="00B92FA9" w:rsidP="00B92FA9">
            <w:pPr>
              <w:jc w:val="center"/>
              <w:rPr>
                <w:color w:val="000000"/>
              </w:rPr>
            </w:pPr>
            <w:r>
              <w:rPr>
                <w:color w:val="000000"/>
              </w:rPr>
              <w:t>.</w:t>
            </w:r>
            <w:r w:rsidRPr="00721606">
              <w:rPr>
                <w:color w:val="000000"/>
              </w:rPr>
              <w:t>04</w:t>
            </w:r>
          </w:p>
        </w:tc>
        <w:tc>
          <w:tcPr>
            <w:tcW w:w="856" w:type="dxa"/>
            <w:tcBorders>
              <w:top w:val="nil"/>
              <w:left w:val="nil"/>
              <w:bottom w:val="nil"/>
              <w:right w:val="nil"/>
            </w:tcBorders>
            <w:shd w:val="clear" w:color="auto" w:fill="F2F2F2" w:themeFill="background1" w:themeFillShade="F2"/>
            <w:noWrap/>
            <w:vAlign w:val="bottom"/>
            <w:hideMark/>
          </w:tcPr>
          <w:p w14:paraId="129F4F1D" w14:textId="77777777" w:rsidR="00B92FA9" w:rsidRPr="00721606" w:rsidRDefault="00B92FA9" w:rsidP="00B92FA9">
            <w:pPr>
              <w:jc w:val="center"/>
              <w:rPr>
                <w:color w:val="000000"/>
              </w:rPr>
            </w:pPr>
            <w:r>
              <w:rPr>
                <w:color w:val="000000"/>
              </w:rPr>
              <w:t>.</w:t>
            </w:r>
            <w:r w:rsidRPr="00721606">
              <w:rPr>
                <w:color w:val="000000"/>
              </w:rPr>
              <w:t>10</w:t>
            </w:r>
          </w:p>
        </w:tc>
        <w:tc>
          <w:tcPr>
            <w:tcW w:w="856" w:type="dxa"/>
            <w:tcBorders>
              <w:top w:val="nil"/>
              <w:left w:val="nil"/>
              <w:bottom w:val="nil"/>
              <w:right w:val="nil"/>
            </w:tcBorders>
            <w:shd w:val="clear" w:color="auto" w:fill="F2F2F2" w:themeFill="background1" w:themeFillShade="F2"/>
            <w:noWrap/>
            <w:vAlign w:val="bottom"/>
            <w:hideMark/>
          </w:tcPr>
          <w:p w14:paraId="04AACAB4" w14:textId="77777777" w:rsidR="00B92FA9" w:rsidRPr="009D434D" w:rsidRDefault="00B92FA9" w:rsidP="00B92FA9">
            <w:pPr>
              <w:jc w:val="center"/>
              <w:rPr>
                <w:b/>
                <w:bCs/>
                <w:color w:val="000000"/>
                <w:u w:val="single"/>
              </w:rPr>
            </w:pPr>
            <w:r w:rsidRPr="009D434D">
              <w:rPr>
                <w:b/>
                <w:bCs/>
                <w:color w:val="000000"/>
                <w:u w:val="single"/>
              </w:rPr>
              <w:t>.44</w:t>
            </w:r>
          </w:p>
        </w:tc>
        <w:tc>
          <w:tcPr>
            <w:tcW w:w="235" w:type="dxa"/>
            <w:tcBorders>
              <w:top w:val="nil"/>
              <w:left w:val="nil"/>
              <w:bottom w:val="nil"/>
              <w:right w:val="nil"/>
            </w:tcBorders>
            <w:shd w:val="clear" w:color="auto" w:fill="F2F2F2" w:themeFill="background1" w:themeFillShade="F2"/>
          </w:tcPr>
          <w:p w14:paraId="272F1397" w14:textId="77777777" w:rsidR="00B92FA9" w:rsidRPr="009D434D" w:rsidRDefault="00B92FA9" w:rsidP="00B92FA9">
            <w:pPr>
              <w:jc w:val="center"/>
              <w:rPr>
                <w:b/>
                <w:bCs/>
                <w:color w:val="000000"/>
                <w:u w:val="single"/>
              </w:rPr>
            </w:pPr>
          </w:p>
        </w:tc>
        <w:tc>
          <w:tcPr>
            <w:tcW w:w="856" w:type="dxa"/>
            <w:tcBorders>
              <w:top w:val="nil"/>
              <w:left w:val="nil"/>
              <w:bottom w:val="nil"/>
              <w:right w:val="nil"/>
            </w:tcBorders>
            <w:shd w:val="clear" w:color="auto" w:fill="auto"/>
            <w:vAlign w:val="center"/>
          </w:tcPr>
          <w:p w14:paraId="540F442C" w14:textId="77777777" w:rsidR="00B92FA9" w:rsidRPr="009D434D" w:rsidRDefault="00B92FA9" w:rsidP="00B92FA9">
            <w:pPr>
              <w:jc w:val="center"/>
              <w:rPr>
                <w:b/>
                <w:bCs/>
                <w:color w:val="000000"/>
                <w:u w:val="single"/>
              </w:rPr>
            </w:pPr>
            <w:r>
              <w:rPr>
                <w:color w:val="000000"/>
              </w:rPr>
              <w:t>.14</w:t>
            </w:r>
          </w:p>
        </w:tc>
        <w:tc>
          <w:tcPr>
            <w:tcW w:w="856" w:type="dxa"/>
            <w:tcBorders>
              <w:top w:val="nil"/>
              <w:left w:val="nil"/>
              <w:bottom w:val="nil"/>
              <w:right w:val="nil"/>
            </w:tcBorders>
            <w:shd w:val="clear" w:color="auto" w:fill="auto"/>
            <w:vAlign w:val="center"/>
          </w:tcPr>
          <w:p w14:paraId="68B72E4A" w14:textId="77777777" w:rsidR="00B92FA9" w:rsidRPr="009D434D" w:rsidRDefault="00B92FA9" w:rsidP="00B92FA9">
            <w:pPr>
              <w:jc w:val="center"/>
              <w:rPr>
                <w:b/>
                <w:bCs/>
                <w:color w:val="000000"/>
                <w:u w:val="single"/>
              </w:rPr>
            </w:pPr>
            <w:r>
              <w:rPr>
                <w:color w:val="000000"/>
              </w:rPr>
              <w:t>.01</w:t>
            </w:r>
          </w:p>
        </w:tc>
        <w:tc>
          <w:tcPr>
            <w:tcW w:w="856" w:type="dxa"/>
            <w:tcBorders>
              <w:top w:val="nil"/>
              <w:left w:val="nil"/>
              <w:bottom w:val="nil"/>
              <w:right w:val="nil"/>
            </w:tcBorders>
            <w:shd w:val="clear" w:color="auto" w:fill="auto"/>
            <w:vAlign w:val="center"/>
          </w:tcPr>
          <w:p w14:paraId="5677B2B6" w14:textId="77777777" w:rsidR="00B92FA9" w:rsidRPr="009D434D" w:rsidRDefault="00B92FA9" w:rsidP="00B92FA9">
            <w:pPr>
              <w:jc w:val="center"/>
              <w:rPr>
                <w:b/>
                <w:bCs/>
                <w:color w:val="000000"/>
                <w:u w:val="single"/>
              </w:rPr>
            </w:pPr>
            <w:r>
              <w:rPr>
                <w:color w:val="000000"/>
              </w:rPr>
              <w:t>.02</w:t>
            </w:r>
          </w:p>
        </w:tc>
        <w:tc>
          <w:tcPr>
            <w:tcW w:w="856" w:type="dxa"/>
            <w:tcBorders>
              <w:top w:val="nil"/>
              <w:left w:val="nil"/>
              <w:bottom w:val="nil"/>
              <w:right w:val="nil"/>
            </w:tcBorders>
            <w:shd w:val="clear" w:color="auto" w:fill="auto"/>
            <w:vAlign w:val="center"/>
          </w:tcPr>
          <w:p w14:paraId="490FC430" w14:textId="77777777" w:rsidR="00B92FA9" w:rsidRPr="00F64756" w:rsidRDefault="00B92FA9" w:rsidP="00B92FA9">
            <w:pPr>
              <w:jc w:val="center"/>
              <w:rPr>
                <w:b/>
                <w:bCs/>
                <w:color w:val="000000"/>
                <w:u w:val="single"/>
              </w:rPr>
            </w:pPr>
            <w:r w:rsidRPr="00F64756">
              <w:rPr>
                <w:b/>
                <w:bCs/>
                <w:color w:val="000000"/>
                <w:u w:val="single"/>
              </w:rPr>
              <w:t>.44</w:t>
            </w:r>
          </w:p>
        </w:tc>
        <w:tc>
          <w:tcPr>
            <w:tcW w:w="862" w:type="dxa"/>
            <w:tcBorders>
              <w:top w:val="nil"/>
              <w:left w:val="nil"/>
              <w:bottom w:val="nil"/>
              <w:right w:val="nil"/>
            </w:tcBorders>
            <w:shd w:val="clear" w:color="auto" w:fill="auto"/>
            <w:vAlign w:val="center"/>
          </w:tcPr>
          <w:p w14:paraId="7CE637A1" w14:textId="77777777" w:rsidR="00B92FA9" w:rsidRPr="009D434D" w:rsidRDefault="00B92FA9" w:rsidP="00B92FA9">
            <w:pPr>
              <w:jc w:val="center"/>
              <w:rPr>
                <w:b/>
                <w:bCs/>
                <w:color w:val="000000"/>
                <w:u w:val="single"/>
              </w:rPr>
            </w:pPr>
            <w:r>
              <w:rPr>
                <w:color w:val="000000"/>
              </w:rPr>
              <w:t>.04</w:t>
            </w:r>
          </w:p>
        </w:tc>
      </w:tr>
      <w:tr w:rsidR="003D6233" w:rsidRPr="00721606" w14:paraId="7F187C17" w14:textId="77777777" w:rsidTr="003D6233">
        <w:trPr>
          <w:gridAfter w:val="1"/>
          <w:wAfter w:w="9" w:type="dxa"/>
          <w:trHeight w:val="304"/>
        </w:trPr>
        <w:tc>
          <w:tcPr>
            <w:tcW w:w="1427" w:type="dxa"/>
            <w:tcBorders>
              <w:top w:val="nil"/>
              <w:left w:val="nil"/>
              <w:bottom w:val="nil"/>
              <w:right w:val="nil"/>
            </w:tcBorders>
            <w:shd w:val="clear" w:color="auto" w:fill="auto"/>
            <w:noWrap/>
            <w:vAlign w:val="bottom"/>
          </w:tcPr>
          <w:p w14:paraId="0C3E75C7" w14:textId="77777777" w:rsidR="00B92FA9" w:rsidRPr="00915655" w:rsidRDefault="00B92FA9" w:rsidP="00B92FA9">
            <w:pPr>
              <w:rPr>
                <w:color w:val="000000"/>
              </w:rPr>
            </w:pPr>
            <w:r w:rsidRPr="00915655">
              <w:rPr>
                <w:color w:val="000000"/>
                <w:kern w:val="24"/>
              </w:rPr>
              <w:t>PTSD</w:t>
            </w:r>
          </w:p>
        </w:tc>
        <w:tc>
          <w:tcPr>
            <w:tcW w:w="987" w:type="dxa"/>
            <w:tcBorders>
              <w:top w:val="nil"/>
              <w:left w:val="nil"/>
              <w:bottom w:val="nil"/>
              <w:right w:val="nil"/>
            </w:tcBorders>
            <w:shd w:val="clear" w:color="auto" w:fill="auto"/>
            <w:noWrap/>
            <w:vAlign w:val="bottom"/>
            <w:hideMark/>
          </w:tcPr>
          <w:p w14:paraId="5338FB4E" w14:textId="77777777" w:rsidR="00B92FA9" w:rsidRPr="00721606" w:rsidRDefault="00B92FA9" w:rsidP="00B92FA9">
            <w:pPr>
              <w:jc w:val="center"/>
              <w:rPr>
                <w:b/>
                <w:bCs/>
                <w:color w:val="000000"/>
                <w:u w:val="single"/>
              </w:rPr>
            </w:pPr>
            <w:r w:rsidRPr="00721606">
              <w:rPr>
                <w:b/>
                <w:bCs/>
                <w:color w:val="000000"/>
                <w:u w:val="single"/>
              </w:rPr>
              <w:t>.58</w:t>
            </w:r>
          </w:p>
        </w:tc>
        <w:tc>
          <w:tcPr>
            <w:tcW w:w="269" w:type="dxa"/>
            <w:tcBorders>
              <w:top w:val="nil"/>
              <w:left w:val="nil"/>
              <w:bottom w:val="nil"/>
              <w:right w:val="nil"/>
            </w:tcBorders>
          </w:tcPr>
          <w:p w14:paraId="4C0DB906" w14:textId="77777777" w:rsidR="00B92FA9" w:rsidRPr="00721606" w:rsidRDefault="00B92FA9" w:rsidP="00B92FA9">
            <w:pPr>
              <w:jc w:val="center"/>
              <w:rPr>
                <w:b/>
                <w:bCs/>
                <w:color w:val="000000"/>
                <w:u w:val="single"/>
              </w:rPr>
            </w:pPr>
          </w:p>
        </w:tc>
        <w:tc>
          <w:tcPr>
            <w:tcW w:w="855" w:type="dxa"/>
            <w:tcBorders>
              <w:top w:val="nil"/>
              <w:left w:val="nil"/>
              <w:bottom w:val="nil"/>
              <w:right w:val="nil"/>
            </w:tcBorders>
            <w:shd w:val="clear" w:color="auto" w:fill="F2F2F2" w:themeFill="background1" w:themeFillShade="F2"/>
            <w:noWrap/>
            <w:vAlign w:val="bottom"/>
            <w:hideMark/>
          </w:tcPr>
          <w:p w14:paraId="45800547" w14:textId="77777777" w:rsidR="00B92FA9" w:rsidRPr="00721606" w:rsidRDefault="00B92FA9" w:rsidP="00B92FA9">
            <w:pPr>
              <w:jc w:val="center"/>
              <w:rPr>
                <w:b/>
                <w:bCs/>
                <w:color w:val="000000"/>
                <w:u w:val="single"/>
              </w:rPr>
            </w:pPr>
            <w:r w:rsidRPr="00721606">
              <w:rPr>
                <w:b/>
                <w:bCs/>
                <w:color w:val="000000"/>
                <w:u w:val="single"/>
              </w:rPr>
              <w:t>.49</w:t>
            </w:r>
          </w:p>
        </w:tc>
        <w:tc>
          <w:tcPr>
            <w:tcW w:w="856" w:type="dxa"/>
            <w:tcBorders>
              <w:top w:val="nil"/>
              <w:left w:val="nil"/>
              <w:bottom w:val="nil"/>
              <w:right w:val="nil"/>
            </w:tcBorders>
            <w:shd w:val="clear" w:color="auto" w:fill="F2F2F2" w:themeFill="background1" w:themeFillShade="F2"/>
            <w:noWrap/>
            <w:vAlign w:val="bottom"/>
            <w:hideMark/>
          </w:tcPr>
          <w:p w14:paraId="5B57566C" w14:textId="77777777" w:rsidR="00B92FA9" w:rsidRPr="00721606" w:rsidRDefault="00B92FA9" w:rsidP="00B92FA9">
            <w:pPr>
              <w:jc w:val="center"/>
              <w:rPr>
                <w:color w:val="000000"/>
              </w:rPr>
            </w:pPr>
            <w:r>
              <w:rPr>
                <w:color w:val="000000"/>
              </w:rPr>
              <w:t>.</w:t>
            </w:r>
            <w:r w:rsidRPr="00721606">
              <w:rPr>
                <w:color w:val="000000"/>
              </w:rPr>
              <w:t>17</w:t>
            </w:r>
          </w:p>
        </w:tc>
        <w:tc>
          <w:tcPr>
            <w:tcW w:w="235" w:type="dxa"/>
            <w:tcBorders>
              <w:top w:val="nil"/>
              <w:left w:val="nil"/>
              <w:bottom w:val="nil"/>
              <w:right w:val="nil"/>
            </w:tcBorders>
          </w:tcPr>
          <w:p w14:paraId="409B6113" w14:textId="77777777" w:rsidR="00B92FA9" w:rsidRPr="00E203DB" w:rsidRDefault="00B92FA9" w:rsidP="00B92FA9">
            <w:pPr>
              <w:jc w:val="center"/>
              <w:rPr>
                <w:b/>
                <w:bCs/>
                <w:color w:val="000000"/>
                <w:u w:val="single"/>
              </w:rPr>
            </w:pPr>
          </w:p>
        </w:tc>
        <w:tc>
          <w:tcPr>
            <w:tcW w:w="856" w:type="dxa"/>
            <w:tcBorders>
              <w:top w:val="nil"/>
              <w:left w:val="nil"/>
              <w:bottom w:val="nil"/>
              <w:right w:val="nil"/>
            </w:tcBorders>
            <w:shd w:val="clear" w:color="auto" w:fill="auto"/>
            <w:noWrap/>
            <w:vAlign w:val="bottom"/>
            <w:hideMark/>
          </w:tcPr>
          <w:p w14:paraId="23E7E8B3" w14:textId="77777777" w:rsidR="00B92FA9" w:rsidRPr="00721606" w:rsidRDefault="00B92FA9" w:rsidP="00B92FA9">
            <w:pPr>
              <w:jc w:val="center"/>
              <w:rPr>
                <w:b/>
                <w:bCs/>
                <w:color w:val="000000"/>
                <w:u w:val="single"/>
              </w:rPr>
            </w:pPr>
            <w:r w:rsidRPr="00E203DB">
              <w:rPr>
                <w:b/>
                <w:bCs/>
                <w:color w:val="000000"/>
                <w:u w:val="single"/>
              </w:rPr>
              <w:t>.</w:t>
            </w:r>
            <w:r w:rsidRPr="00721606">
              <w:rPr>
                <w:b/>
                <w:bCs/>
                <w:color w:val="000000"/>
                <w:u w:val="single"/>
              </w:rPr>
              <w:t>46</w:t>
            </w:r>
          </w:p>
        </w:tc>
        <w:tc>
          <w:tcPr>
            <w:tcW w:w="856" w:type="dxa"/>
            <w:tcBorders>
              <w:top w:val="nil"/>
              <w:left w:val="nil"/>
              <w:bottom w:val="nil"/>
              <w:right w:val="nil"/>
            </w:tcBorders>
            <w:shd w:val="clear" w:color="auto" w:fill="auto"/>
            <w:noWrap/>
            <w:vAlign w:val="bottom"/>
            <w:hideMark/>
          </w:tcPr>
          <w:p w14:paraId="12D6E9DB" w14:textId="77777777" w:rsidR="00B92FA9" w:rsidRPr="00721606" w:rsidRDefault="00B92FA9" w:rsidP="00B92FA9">
            <w:pPr>
              <w:jc w:val="center"/>
              <w:rPr>
                <w:color w:val="000000"/>
              </w:rPr>
            </w:pPr>
            <w:r>
              <w:rPr>
                <w:color w:val="000000"/>
              </w:rPr>
              <w:t>.</w:t>
            </w:r>
            <w:r w:rsidRPr="00721606">
              <w:rPr>
                <w:color w:val="000000"/>
              </w:rPr>
              <w:t>19</w:t>
            </w:r>
          </w:p>
        </w:tc>
        <w:tc>
          <w:tcPr>
            <w:tcW w:w="856" w:type="dxa"/>
            <w:tcBorders>
              <w:top w:val="nil"/>
              <w:left w:val="nil"/>
              <w:bottom w:val="nil"/>
              <w:right w:val="nil"/>
            </w:tcBorders>
            <w:shd w:val="clear" w:color="auto" w:fill="auto"/>
            <w:noWrap/>
            <w:vAlign w:val="bottom"/>
            <w:hideMark/>
          </w:tcPr>
          <w:p w14:paraId="59D62D54" w14:textId="77777777" w:rsidR="00B92FA9" w:rsidRPr="00721606" w:rsidRDefault="00B92FA9" w:rsidP="00B92FA9">
            <w:pPr>
              <w:jc w:val="center"/>
              <w:rPr>
                <w:color w:val="000000"/>
              </w:rPr>
            </w:pPr>
            <w:r>
              <w:rPr>
                <w:color w:val="000000"/>
              </w:rPr>
              <w:t>.</w:t>
            </w:r>
            <w:r w:rsidRPr="00721606">
              <w:rPr>
                <w:color w:val="000000"/>
              </w:rPr>
              <w:t>04</w:t>
            </w:r>
          </w:p>
        </w:tc>
        <w:tc>
          <w:tcPr>
            <w:tcW w:w="259" w:type="dxa"/>
            <w:tcBorders>
              <w:top w:val="nil"/>
              <w:left w:val="nil"/>
              <w:bottom w:val="nil"/>
              <w:right w:val="nil"/>
            </w:tcBorders>
          </w:tcPr>
          <w:p w14:paraId="0895E741" w14:textId="77777777" w:rsidR="00B92FA9" w:rsidRPr="009D434D" w:rsidRDefault="00B92FA9" w:rsidP="00B92FA9">
            <w:pPr>
              <w:jc w:val="center"/>
              <w:rPr>
                <w:b/>
                <w:bCs/>
                <w:color w:val="000000"/>
                <w:u w:val="single"/>
              </w:rPr>
            </w:pPr>
          </w:p>
        </w:tc>
        <w:tc>
          <w:tcPr>
            <w:tcW w:w="894" w:type="dxa"/>
            <w:tcBorders>
              <w:top w:val="nil"/>
              <w:left w:val="nil"/>
              <w:bottom w:val="nil"/>
              <w:right w:val="nil"/>
            </w:tcBorders>
            <w:shd w:val="clear" w:color="auto" w:fill="F2F2F2" w:themeFill="background1" w:themeFillShade="F2"/>
            <w:noWrap/>
            <w:vAlign w:val="bottom"/>
            <w:hideMark/>
          </w:tcPr>
          <w:p w14:paraId="79D56620" w14:textId="77777777" w:rsidR="00B92FA9" w:rsidRPr="009D434D" w:rsidRDefault="00B92FA9" w:rsidP="00B92FA9">
            <w:pPr>
              <w:jc w:val="center"/>
              <w:rPr>
                <w:b/>
                <w:bCs/>
                <w:color w:val="000000"/>
                <w:u w:val="single"/>
              </w:rPr>
            </w:pPr>
            <w:r w:rsidRPr="009D434D">
              <w:rPr>
                <w:b/>
                <w:bCs/>
                <w:color w:val="000000"/>
                <w:u w:val="single"/>
              </w:rPr>
              <w:t>.47</w:t>
            </w:r>
          </w:p>
        </w:tc>
        <w:tc>
          <w:tcPr>
            <w:tcW w:w="856" w:type="dxa"/>
            <w:tcBorders>
              <w:top w:val="nil"/>
              <w:left w:val="nil"/>
              <w:bottom w:val="nil"/>
              <w:right w:val="nil"/>
            </w:tcBorders>
            <w:shd w:val="clear" w:color="auto" w:fill="F2F2F2" w:themeFill="background1" w:themeFillShade="F2"/>
            <w:noWrap/>
            <w:vAlign w:val="bottom"/>
            <w:hideMark/>
          </w:tcPr>
          <w:p w14:paraId="0ABBDEB4" w14:textId="77777777" w:rsidR="00B92FA9" w:rsidRPr="00721606" w:rsidRDefault="00B92FA9" w:rsidP="00B92FA9">
            <w:pPr>
              <w:jc w:val="center"/>
              <w:rPr>
                <w:color w:val="000000"/>
              </w:rPr>
            </w:pPr>
            <w:r>
              <w:rPr>
                <w:color w:val="000000"/>
              </w:rPr>
              <w:t>.</w:t>
            </w:r>
            <w:r w:rsidRPr="00721606">
              <w:rPr>
                <w:color w:val="000000"/>
              </w:rPr>
              <w:t>11</w:t>
            </w:r>
          </w:p>
        </w:tc>
        <w:tc>
          <w:tcPr>
            <w:tcW w:w="856" w:type="dxa"/>
            <w:tcBorders>
              <w:top w:val="nil"/>
              <w:left w:val="nil"/>
              <w:bottom w:val="nil"/>
              <w:right w:val="nil"/>
            </w:tcBorders>
            <w:shd w:val="clear" w:color="auto" w:fill="F2F2F2" w:themeFill="background1" w:themeFillShade="F2"/>
            <w:noWrap/>
            <w:vAlign w:val="bottom"/>
            <w:hideMark/>
          </w:tcPr>
          <w:p w14:paraId="645B4348" w14:textId="77777777" w:rsidR="00B92FA9" w:rsidRPr="00721606" w:rsidRDefault="00B92FA9" w:rsidP="00B92FA9">
            <w:pPr>
              <w:jc w:val="center"/>
              <w:rPr>
                <w:color w:val="000000"/>
              </w:rPr>
            </w:pPr>
            <w:r>
              <w:rPr>
                <w:color w:val="000000"/>
              </w:rPr>
              <w:t>.</w:t>
            </w:r>
            <w:r w:rsidRPr="00721606">
              <w:rPr>
                <w:color w:val="000000"/>
              </w:rPr>
              <w:t>07</w:t>
            </w:r>
          </w:p>
        </w:tc>
        <w:tc>
          <w:tcPr>
            <w:tcW w:w="856" w:type="dxa"/>
            <w:tcBorders>
              <w:top w:val="nil"/>
              <w:left w:val="nil"/>
              <w:bottom w:val="nil"/>
              <w:right w:val="nil"/>
            </w:tcBorders>
            <w:shd w:val="clear" w:color="auto" w:fill="F2F2F2" w:themeFill="background1" w:themeFillShade="F2"/>
            <w:noWrap/>
            <w:vAlign w:val="bottom"/>
            <w:hideMark/>
          </w:tcPr>
          <w:p w14:paraId="1C30FB39" w14:textId="77777777" w:rsidR="00B92FA9" w:rsidRPr="00721606" w:rsidRDefault="00B92FA9" w:rsidP="00B92FA9">
            <w:pPr>
              <w:jc w:val="center"/>
              <w:rPr>
                <w:color w:val="000000"/>
              </w:rPr>
            </w:pPr>
            <w:r>
              <w:rPr>
                <w:color w:val="000000"/>
              </w:rPr>
              <w:t>.</w:t>
            </w:r>
            <w:r w:rsidRPr="00721606">
              <w:rPr>
                <w:color w:val="000000"/>
              </w:rPr>
              <w:t>09</w:t>
            </w:r>
          </w:p>
        </w:tc>
        <w:tc>
          <w:tcPr>
            <w:tcW w:w="235" w:type="dxa"/>
            <w:tcBorders>
              <w:top w:val="nil"/>
              <w:left w:val="nil"/>
              <w:bottom w:val="nil"/>
              <w:right w:val="nil"/>
            </w:tcBorders>
            <w:shd w:val="clear" w:color="auto" w:fill="F2F2F2" w:themeFill="background1" w:themeFillShade="F2"/>
          </w:tcPr>
          <w:p w14:paraId="1E2279EC" w14:textId="77777777" w:rsidR="00B92FA9" w:rsidRDefault="00B92FA9" w:rsidP="00B92FA9">
            <w:pPr>
              <w:jc w:val="center"/>
              <w:rPr>
                <w:color w:val="000000"/>
              </w:rPr>
            </w:pPr>
          </w:p>
        </w:tc>
        <w:tc>
          <w:tcPr>
            <w:tcW w:w="856" w:type="dxa"/>
            <w:tcBorders>
              <w:top w:val="nil"/>
              <w:left w:val="nil"/>
              <w:bottom w:val="nil"/>
              <w:right w:val="nil"/>
            </w:tcBorders>
            <w:shd w:val="clear" w:color="auto" w:fill="auto"/>
            <w:vAlign w:val="center"/>
          </w:tcPr>
          <w:p w14:paraId="2BAC1FC3" w14:textId="77777777" w:rsidR="00B92FA9" w:rsidRPr="00AD0E60" w:rsidRDefault="00B92FA9" w:rsidP="00B92FA9">
            <w:pPr>
              <w:jc w:val="center"/>
              <w:rPr>
                <w:b/>
                <w:bCs/>
                <w:color w:val="000000"/>
                <w:u w:val="single"/>
              </w:rPr>
            </w:pPr>
            <w:r w:rsidRPr="00AD0E60">
              <w:rPr>
                <w:b/>
                <w:bCs/>
                <w:color w:val="000000"/>
                <w:u w:val="single"/>
              </w:rPr>
              <w:t>.56</w:t>
            </w:r>
          </w:p>
        </w:tc>
        <w:tc>
          <w:tcPr>
            <w:tcW w:w="856" w:type="dxa"/>
            <w:tcBorders>
              <w:top w:val="nil"/>
              <w:left w:val="nil"/>
              <w:bottom w:val="nil"/>
              <w:right w:val="nil"/>
            </w:tcBorders>
            <w:shd w:val="clear" w:color="auto" w:fill="auto"/>
            <w:vAlign w:val="center"/>
          </w:tcPr>
          <w:p w14:paraId="054B4B31" w14:textId="77777777" w:rsidR="00B92FA9" w:rsidRDefault="00B92FA9" w:rsidP="00B92FA9">
            <w:pPr>
              <w:jc w:val="center"/>
              <w:rPr>
                <w:color w:val="000000"/>
              </w:rPr>
            </w:pPr>
            <w:r>
              <w:rPr>
                <w:color w:val="000000"/>
              </w:rPr>
              <w:t>.06</w:t>
            </w:r>
          </w:p>
        </w:tc>
        <w:tc>
          <w:tcPr>
            <w:tcW w:w="856" w:type="dxa"/>
            <w:tcBorders>
              <w:top w:val="nil"/>
              <w:left w:val="nil"/>
              <w:bottom w:val="nil"/>
              <w:right w:val="nil"/>
            </w:tcBorders>
            <w:shd w:val="clear" w:color="auto" w:fill="auto"/>
            <w:vAlign w:val="center"/>
          </w:tcPr>
          <w:p w14:paraId="349057FD" w14:textId="77777777" w:rsidR="00B92FA9" w:rsidRDefault="00B92FA9" w:rsidP="00B92FA9">
            <w:pPr>
              <w:jc w:val="center"/>
              <w:rPr>
                <w:color w:val="000000"/>
              </w:rPr>
            </w:pPr>
            <w:r>
              <w:rPr>
                <w:color w:val="000000"/>
              </w:rPr>
              <w:t>-.02</w:t>
            </w:r>
          </w:p>
        </w:tc>
        <w:tc>
          <w:tcPr>
            <w:tcW w:w="856" w:type="dxa"/>
            <w:tcBorders>
              <w:top w:val="nil"/>
              <w:left w:val="nil"/>
              <w:bottom w:val="nil"/>
              <w:right w:val="nil"/>
            </w:tcBorders>
            <w:shd w:val="clear" w:color="auto" w:fill="auto"/>
            <w:vAlign w:val="center"/>
          </w:tcPr>
          <w:p w14:paraId="208C5FCD" w14:textId="77777777" w:rsidR="00B92FA9" w:rsidRDefault="00B92FA9" w:rsidP="00B92FA9">
            <w:pPr>
              <w:jc w:val="center"/>
              <w:rPr>
                <w:color w:val="000000"/>
              </w:rPr>
            </w:pPr>
            <w:r>
              <w:rPr>
                <w:color w:val="000000"/>
              </w:rPr>
              <w:t>.19</w:t>
            </w:r>
          </w:p>
        </w:tc>
        <w:tc>
          <w:tcPr>
            <w:tcW w:w="862" w:type="dxa"/>
            <w:tcBorders>
              <w:top w:val="nil"/>
              <w:left w:val="nil"/>
              <w:bottom w:val="nil"/>
              <w:right w:val="nil"/>
            </w:tcBorders>
            <w:shd w:val="clear" w:color="auto" w:fill="auto"/>
            <w:vAlign w:val="center"/>
          </w:tcPr>
          <w:p w14:paraId="4443FB9D" w14:textId="77777777" w:rsidR="00B92FA9" w:rsidRDefault="00B92FA9" w:rsidP="00B92FA9">
            <w:pPr>
              <w:jc w:val="center"/>
              <w:rPr>
                <w:color w:val="000000"/>
              </w:rPr>
            </w:pPr>
            <w:r>
              <w:rPr>
                <w:color w:val="000000"/>
              </w:rPr>
              <w:t>-.10</w:t>
            </w:r>
          </w:p>
        </w:tc>
      </w:tr>
      <w:tr w:rsidR="003D6233" w:rsidRPr="00721606" w14:paraId="707D7F32" w14:textId="77777777" w:rsidTr="003D6233">
        <w:trPr>
          <w:gridAfter w:val="1"/>
          <w:wAfter w:w="9" w:type="dxa"/>
          <w:trHeight w:val="304"/>
        </w:trPr>
        <w:tc>
          <w:tcPr>
            <w:tcW w:w="1427" w:type="dxa"/>
            <w:tcBorders>
              <w:top w:val="nil"/>
              <w:left w:val="nil"/>
              <w:bottom w:val="nil"/>
              <w:right w:val="nil"/>
            </w:tcBorders>
            <w:shd w:val="clear" w:color="auto" w:fill="auto"/>
            <w:noWrap/>
            <w:vAlign w:val="bottom"/>
          </w:tcPr>
          <w:p w14:paraId="695D7830" w14:textId="77777777" w:rsidR="00B92FA9" w:rsidRPr="00915655" w:rsidRDefault="00B92FA9" w:rsidP="00B92FA9">
            <w:pPr>
              <w:rPr>
                <w:color w:val="000000"/>
              </w:rPr>
            </w:pPr>
            <w:r w:rsidRPr="00915655">
              <w:rPr>
                <w:color w:val="000000"/>
                <w:kern w:val="24"/>
              </w:rPr>
              <w:t>Social Ph.</w:t>
            </w:r>
          </w:p>
        </w:tc>
        <w:tc>
          <w:tcPr>
            <w:tcW w:w="987" w:type="dxa"/>
            <w:tcBorders>
              <w:top w:val="nil"/>
              <w:left w:val="nil"/>
              <w:bottom w:val="nil"/>
              <w:right w:val="nil"/>
            </w:tcBorders>
            <w:shd w:val="clear" w:color="auto" w:fill="auto"/>
            <w:noWrap/>
            <w:vAlign w:val="bottom"/>
            <w:hideMark/>
          </w:tcPr>
          <w:p w14:paraId="41D8B0C4" w14:textId="77777777" w:rsidR="00B92FA9" w:rsidRPr="00721606" w:rsidRDefault="00B92FA9" w:rsidP="00B92FA9">
            <w:pPr>
              <w:jc w:val="center"/>
              <w:rPr>
                <w:b/>
                <w:bCs/>
                <w:color w:val="000000"/>
                <w:u w:val="single"/>
              </w:rPr>
            </w:pPr>
            <w:r w:rsidRPr="00721606">
              <w:rPr>
                <w:b/>
                <w:bCs/>
                <w:color w:val="000000"/>
                <w:u w:val="single"/>
              </w:rPr>
              <w:t>.57</w:t>
            </w:r>
          </w:p>
        </w:tc>
        <w:tc>
          <w:tcPr>
            <w:tcW w:w="269" w:type="dxa"/>
            <w:tcBorders>
              <w:top w:val="nil"/>
              <w:left w:val="nil"/>
              <w:bottom w:val="nil"/>
              <w:right w:val="nil"/>
            </w:tcBorders>
          </w:tcPr>
          <w:p w14:paraId="31021530" w14:textId="77777777" w:rsidR="00B92FA9" w:rsidRPr="00721606" w:rsidRDefault="00B92FA9" w:rsidP="00B92FA9">
            <w:pPr>
              <w:jc w:val="center"/>
              <w:rPr>
                <w:b/>
                <w:bCs/>
                <w:color w:val="000000"/>
                <w:u w:val="single"/>
              </w:rPr>
            </w:pPr>
          </w:p>
        </w:tc>
        <w:tc>
          <w:tcPr>
            <w:tcW w:w="855" w:type="dxa"/>
            <w:tcBorders>
              <w:top w:val="nil"/>
              <w:left w:val="nil"/>
              <w:bottom w:val="nil"/>
              <w:right w:val="nil"/>
            </w:tcBorders>
            <w:shd w:val="clear" w:color="auto" w:fill="F2F2F2" w:themeFill="background1" w:themeFillShade="F2"/>
            <w:noWrap/>
            <w:vAlign w:val="bottom"/>
            <w:hideMark/>
          </w:tcPr>
          <w:p w14:paraId="37F39EF1" w14:textId="77777777" w:rsidR="00B92FA9" w:rsidRPr="00721606" w:rsidRDefault="00B92FA9" w:rsidP="00B92FA9">
            <w:pPr>
              <w:jc w:val="center"/>
              <w:rPr>
                <w:b/>
                <w:bCs/>
                <w:color w:val="000000"/>
                <w:u w:val="single"/>
              </w:rPr>
            </w:pPr>
            <w:r w:rsidRPr="00721606">
              <w:rPr>
                <w:b/>
                <w:bCs/>
                <w:color w:val="000000"/>
                <w:u w:val="single"/>
              </w:rPr>
              <w:t>.65</w:t>
            </w:r>
          </w:p>
        </w:tc>
        <w:tc>
          <w:tcPr>
            <w:tcW w:w="856" w:type="dxa"/>
            <w:tcBorders>
              <w:top w:val="nil"/>
              <w:left w:val="nil"/>
              <w:bottom w:val="nil"/>
              <w:right w:val="nil"/>
            </w:tcBorders>
            <w:shd w:val="clear" w:color="auto" w:fill="F2F2F2" w:themeFill="background1" w:themeFillShade="F2"/>
            <w:noWrap/>
            <w:vAlign w:val="bottom"/>
            <w:hideMark/>
          </w:tcPr>
          <w:p w14:paraId="1825487D"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03</w:t>
            </w:r>
          </w:p>
        </w:tc>
        <w:tc>
          <w:tcPr>
            <w:tcW w:w="235" w:type="dxa"/>
            <w:tcBorders>
              <w:top w:val="nil"/>
              <w:left w:val="nil"/>
              <w:bottom w:val="nil"/>
              <w:right w:val="nil"/>
            </w:tcBorders>
          </w:tcPr>
          <w:p w14:paraId="695A9B14" w14:textId="77777777" w:rsidR="00B92FA9" w:rsidRPr="00E203DB" w:rsidRDefault="00B92FA9" w:rsidP="00B92FA9">
            <w:pPr>
              <w:jc w:val="center"/>
              <w:rPr>
                <w:b/>
                <w:bCs/>
                <w:color w:val="000000"/>
                <w:u w:val="single"/>
              </w:rPr>
            </w:pPr>
          </w:p>
        </w:tc>
        <w:tc>
          <w:tcPr>
            <w:tcW w:w="856" w:type="dxa"/>
            <w:tcBorders>
              <w:top w:val="nil"/>
              <w:left w:val="nil"/>
              <w:bottom w:val="nil"/>
              <w:right w:val="nil"/>
            </w:tcBorders>
            <w:shd w:val="clear" w:color="auto" w:fill="auto"/>
            <w:noWrap/>
            <w:vAlign w:val="bottom"/>
            <w:hideMark/>
          </w:tcPr>
          <w:p w14:paraId="53FC4CE5" w14:textId="77777777" w:rsidR="00B92FA9" w:rsidRPr="00721606" w:rsidRDefault="00B92FA9" w:rsidP="00B92FA9">
            <w:pPr>
              <w:jc w:val="center"/>
              <w:rPr>
                <w:b/>
                <w:bCs/>
                <w:color w:val="000000"/>
                <w:u w:val="single"/>
              </w:rPr>
            </w:pPr>
            <w:r w:rsidRPr="00E203DB">
              <w:rPr>
                <w:b/>
                <w:bCs/>
                <w:color w:val="000000"/>
                <w:u w:val="single"/>
              </w:rPr>
              <w:t>.</w:t>
            </w:r>
            <w:r w:rsidRPr="00721606">
              <w:rPr>
                <w:b/>
                <w:bCs/>
                <w:color w:val="000000"/>
                <w:u w:val="single"/>
              </w:rPr>
              <w:t>57</w:t>
            </w:r>
          </w:p>
        </w:tc>
        <w:tc>
          <w:tcPr>
            <w:tcW w:w="856" w:type="dxa"/>
            <w:tcBorders>
              <w:top w:val="nil"/>
              <w:left w:val="nil"/>
              <w:bottom w:val="nil"/>
              <w:right w:val="nil"/>
            </w:tcBorders>
            <w:shd w:val="clear" w:color="auto" w:fill="auto"/>
            <w:noWrap/>
            <w:vAlign w:val="bottom"/>
            <w:hideMark/>
          </w:tcPr>
          <w:p w14:paraId="111EC5FC" w14:textId="77777777" w:rsidR="00B92FA9" w:rsidRPr="00721606" w:rsidRDefault="00B92FA9" w:rsidP="00B92FA9">
            <w:pPr>
              <w:jc w:val="center"/>
              <w:rPr>
                <w:color w:val="000000"/>
              </w:rPr>
            </w:pPr>
            <w:r>
              <w:rPr>
                <w:color w:val="000000"/>
              </w:rPr>
              <w:t>.</w:t>
            </w:r>
            <w:r w:rsidRPr="00721606">
              <w:rPr>
                <w:color w:val="000000"/>
              </w:rPr>
              <w:t>00</w:t>
            </w:r>
          </w:p>
        </w:tc>
        <w:tc>
          <w:tcPr>
            <w:tcW w:w="856" w:type="dxa"/>
            <w:tcBorders>
              <w:top w:val="nil"/>
              <w:left w:val="nil"/>
              <w:bottom w:val="nil"/>
              <w:right w:val="nil"/>
            </w:tcBorders>
            <w:shd w:val="clear" w:color="auto" w:fill="auto"/>
            <w:noWrap/>
            <w:vAlign w:val="bottom"/>
            <w:hideMark/>
          </w:tcPr>
          <w:p w14:paraId="649E1163" w14:textId="77777777" w:rsidR="00B92FA9" w:rsidRPr="00721606" w:rsidRDefault="00B92FA9" w:rsidP="00B92FA9">
            <w:pPr>
              <w:jc w:val="center"/>
              <w:rPr>
                <w:color w:val="000000"/>
              </w:rPr>
            </w:pPr>
            <w:r>
              <w:rPr>
                <w:color w:val="000000"/>
              </w:rPr>
              <w:t>.</w:t>
            </w:r>
            <w:r w:rsidRPr="00721606">
              <w:rPr>
                <w:color w:val="000000"/>
              </w:rPr>
              <w:t>13</w:t>
            </w:r>
          </w:p>
        </w:tc>
        <w:tc>
          <w:tcPr>
            <w:tcW w:w="259" w:type="dxa"/>
            <w:tcBorders>
              <w:top w:val="nil"/>
              <w:left w:val="nil"/>
              <w:bottom w:val="nil"/>
              <w:right w:val="nil"/>
            </w:tcBorders>
          </w:tcPr>
          <w:p w14:paraId="1F0DEFB0" w14:textId="77777777" w:rsidR="00B92FA9" w:rsidRPr="009D434D" w:rsidRDefault="00B92FA9" w:rsidP="00B92FA9">
            <w:pPr>
              <w:jc w:val="center"/>
              <w:rPr>
                <w:b/>
                <w:bCs/>
                <w:color w:val="000000"/>
                <w:u w:val="single"/>
              </w:rPr>
            </w:pPr>
          </w:p>
        </w:tc>
        <w:tc>
          <w:tcPr>
            <w:tcW w:w="894" w:type="dxa"/>
            <w:tcBorders>
              <w:top w:val="nil"/>
              <w:left w:val="nil"/>
              <w:bottom w:val="nil"/>
              <w:right w:val="nil"/>
            </w:tcBorders>
            <w:shd w:val="clear" w:color="auto" w:fill="F2F2F2" w:themeFill="background1" w:themeFillShade="F2"/>
            <w:noWrap/>
            <w:vAlign w:val="bottom"/>
            <w:hideMark/>
          </w:tcPr>
          <w:p w14:paraId="74B0FBEA" w14:textId="77777777" w:rsidR="00B92FA9" w:rsidRPr="009D434D" w:rsidRDefault="00B92FA9" w:rsidP="00B92FA9">
            <w:pPr>
              <w:jc w:val="center"/>
              <w:rPr>
                <w:b/>
                <w:bCs/>
                <w:color w:val="000000"/>
                <w:u w:val="single"/>
              </w:rPr>
            </w:pPr>
            <w:r w:rsidRPr="009D434D">
              <w:rPr>
                <w:b/>
                <w:bCs/>
                <w:color w:val="000000"/>
                <w:u w:val="single"/>
              </w:rPr>
              <w:t>.53</w:t>
            </w:r>
          </w:p>
        </w:tc>
        <w:tc>
          <w:tcPr>
            <w:tcW w:w="856" w:type="dxa"/>
            <w:tcBorders>
              <w:top w:val="nil"/>
              <w:left w:val="nil"/>
              <w:bottom w:val="nil"/>
              <w:right w:val="nil"/>
            </w:tcBorders>
            <w:shd w:val="clear" w:color="auto" w:fill="F2F2F2" w:themeFill="background1" w:themeFillShade="F2"/>
            <w:noWrap/>
            <w:vAlign w:val="bottom"/>
            <w:hideMark/>
          </w:tcPr>
          <w:p w14:paraId="44BD3D10" w14:textId="77777777" w:rsidR="00B92FA9" w:rsidRPr="00721606" w:rsidRDefault="00B92FA9" w:rsidP="00B92FA9">
            <w:pPr>
              <w:jc w:val="center"/>
              <w:rPr>
                <w:color w:val="000000"/>
              </w:rPr>
            </w:pPr>
            <w:r>
              <w:rPr>
                <w:color w:val="000000"/>
              </w:rPr>
              <w:t>.</w:t>
            </w:r>
            <w:r w:rsidRPr="00721606">
              <w:rPr>
                <w:color w:val="000000"/>
              </w:rPr>
              <w:t>03</w:t>
            </w:r>
          </w:p>
        </w:tc>
        <w:tc>
          <w:tcPr>
            <w:tcW w:w="856" w:type="dxa"/>
            <w:tcBorders>
              <w:top w:val="nil"/>
              <w:left w:val="nil"/>
              <w:bottom w:val="nil"/>
              <w:right w:val="nil"/>
            </w:tcBorders>
            <w:shd w:val="clear" w:color="auto" w:fill="F2F2F2" w:themeFill="background1" w:themeFillShade="F2"/>
            <w:noWrap/>
            <w:vAlign w:val="bottom"/>
            <w:hideMark/>
          </w:tcPr>
          <w:p w14:paraId="2ADC6ECC"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06</w:t>
            </w:r>
          </w:p>
        </w:tc>
        <w:tc>
          <w:tcPr>
            <w:tcW w:w="856" w:type="dxa"/>
            <w:tcBorders>
              <w:top w:val="nil"/>
              <w:left w:val="nil"/>
              <w:bottom w:val="nil"/>
              <w:right w:val="nil"/>
            </w:tcBorders>
            <w:shd w:val="clear" w:color="auto" w:fill="F2F2F2" w:themeFill="background1" w:themeFillShade="F2"/>
            <w:noWrap/>
            <w:vAlign w:val="bottom"/>
            <w:hideMark/>
          </w:tcPr>
          <w:p w14:paraId="659355BC" w14:textId="77777777" w:rsidR="00B92FA9" w:rsidRPr="00721606" w:rsidRDefault="00B92FA9" w:rsidP="00B92FA9">
            <w:pPr>
              <w:jc w:val="center"/>
              <w:rPr>
                <w:color w:val="000000"/>
              </w:rPr>
            </w:pPr>
            <w:r>
              <w:rPr>
                <w:color w:val="000000"/>
              </w:rPr>
              <w:t>.</w:t>
            </w:r>
            <w:r w:rsidRPr="00721606">
              <w:rPr>
                <w:color w:val="000000"/>
              </w:rPr>
              <w:t>19</w:t>
            </w:r>
          </w:p>
        </w:tc>
        <w:tc>
          <w:tcPr>
            <w:tcW w:w="235" w:type="dxa"/>
            <w:tcBorders>
              <w:top w:val="nil"/>
              <w:left w:val="nil"/>
              <w:bottom w:val="nil"/>
              <w:right w:val="nil"/>
            </w:tcBorders>
            <w:shd w:val="clear" w:color="auto" w:fill="F2F2F2" w:themeFill="background1" w:themeFillShade="F2"/>
          </w:tcPr>
          <w:p w14:paraId="604CEE07" w14:textId="77777777" w:rsidR="00B92FA9" w:rsidRDefault="00B92FA9" w:rsidP="00B92FA9">
            <w:pPr>
              <w:jc w:val="center"/>
              <w:rPr>
                <w:color w:val="000000"/>
              </w:rPr>
            </w:pPr>
          </w:p>
        </w:tc>
        <w:tc>
          <w:tcPr>
            <w:tcW w:w="856" w:type="dxa"/>
            <w:tcBorders>
              <w:top w:val="nil"/>
              <w:left w:val="nil"/>
              <w:bottom w:val="nil"/>
              <w:right w:val="nil"/>
            </w:tcBorders>
            <w:shd w:val="clear" w:color="auto" w:fill="auto"/>
            <w:vAlign w:val="center"/>
          </w:tcPr>
          <w:p w14:paraId="02546F7E" w14:textId="77777777" w:rsidR="00B92FA9" w:rsidRPr="00AD0E60" w:rsidRDefault="00B92FA9" w:rsidP="00B92FA9">
            <w:pPr>
              <w:jc w:val="center"/>
              <w:rPr>
                <w:b/>
                <w:bCs/>
                <w:color w:val="000000"/>
                <w:u w:val="single"/>
              </w:rPr>
            </w:pPr>
            <w:r w:rsidRPr="00AD0E60">
              <w:rPr>
                <w:b/>
                <w:bCs/>
                <w:color w:val="000000"/>
                <w:u w:val="single"/>
              </w:rPr>
              <w:t>.47</w:t>
            </w:r>
          </w:p>
        </w:tc>
        <w:tc>
          <w:tcPr>
            <w:tcW w:w="856" w:type="dxa"/>
            <w:tcBorders>
              <w:top w:val="nil"/>
              <w:left w:val="nil"/>
              <w:bottom w:val="nil"/>
              <w:right w:val="nil"/>
            </w:tcBorders>
            <w:shd w:val="clear" w:color="auto" w:fill="auto"/>
            <w:vAlign w:val="center"/>
          </w:tcPr>
          <w:p w14:paraId="7C45EC4B" w14:textId="77777777" w:rsidR="00B92FA9" w:rsidRDefault="00B92FA9" w:rsidP="00B92FA9">
            <w:pPr>
              <w:jc w:val="center"/>
              <w:rPr>
                <w:color w:val="000000"/>
              </w:rPr>
            </w:pPr>
            <w:r>
              <w:rPr>
                <w:color w:val="000000"/>
              </w:rPr>
              <w:t>.04</w:t>
            </w:r>
          </w:p>
        </w:tc>
        <w:tc>
          <w:tcPr>
            <w:tcW w:w="856" w:type="dxa"/>
            <w:tcBorders>
              <w:top w:val="nil"/>
              <w:left w:val="nil"/>
              <w:bottom w:val="nil"/>
              <w:right w:val="nil"/>
            </w:tcBorders>
            <w:shd w:val="clear" w:color="auto" w:fill="auto"/>
            <w:vAlign w:val="center"/>
          </w:tcPr>
          <w:p w14:paraId="2186E9F1" w14:textId="77777777" w:rsidR="00B92FA9" w:rsidRDefault="00B92FA9" w:rsidP="00B92FA9">
            <w:pPr>
              <w:jc w:val="center"/>
              <w:rPr>
                <w:color w:val="000000"/>
              </w:rPr>
            </w:pPr>
            <w:r>
              <w:rPr>
                <w:color w:val="000000"/>
              </w:rPr>
              <w:t>-.03</w:t>
            </w:r>
          </w:p>
        </w:tc>
        <w:tc>
          <w:tcPr>
            <w:tcW w:w="856" w:type="dxa"/>
            <w:tcBorders>
              <w:top w:val="nil"/>
              <w:left w:val="nil"/>
              <w:bottom w:val="nil"/>
              <w:right w:val="nil"/>
            </w:tcBorders>
            <w:shd w:val="clear" w:color="auto" w:fill="auto"/>
            <w:vAlign w:val="center"/>
          </w:tcPr>
          <w:p w14:paraId="4FC9944C" w14:textId="77777777" w:rsidR="00B92FA9" w:rsidRDefault="00B92FA9" w:rsidP="00B92FA9">
            <w:pPr>
              <w:jc w:val="center"/>
              <w:rPr>
                <w:color w:val="000000"/>
              </w:rPr>
            </w:pPr>
            <w:r>
              <w:rPr>
                <w:color w:val="000000"/>
              </w:rPr>
              <w:t>.04</w:t>
            </w:r>
          </w:p>
        </w:tc>
        <w:tc>
          <w:tcPr>
            <w:tcW w:w="862" w:type="dxa"/>
            <w:tcBorders>
              <w:top w:val="nil"/>
              <w:left w:val="nil"/>
              <w:bottom w:val="nil"/>
              <w:right w:val="nil"/>
            </w:tcBorders>
            <w:shd w:val="clear" w:color="auto" w:fill="auto"/>
            <w:vAlign w:val="center"/>
          </w:tcPr>
          <w:p w14:paraId="034B07F9" w14:textId="77777777" w:rsidR="00B92FA9" w:rsidRPr="00F64756" w:rsidRDefault="00B92FA9" w:rsidP="00B92FA9">
            <w:pPr>
              <w:jc w:val="center"/>
              <w:rPr>
                <w:b/>
                <w:bCs/>
                <w:color w:val="000000"/>
                <w:u w:val="single"/>
              </w:rPr>
            </w:pPr>
            <w:r w:rsidRPr="00F64756">
              <w:rPr>
                <w:b/>
                <w:bCs/>
                <w:color w:val="000000"/>
                <w:u w:val="single"/>
              </w:rPr>
              <w:t>.29</w:t>
            </w:r>
          </w:p>
        </w:tc>
      </w:tr>
      <w:tr w:rsidR="003D6233" w:rsidRPr="00721606" w14:paraId="4DE9F366" w14:textId="77777777" w:rsidTr="003D6233">
        <w:trPr>
          <w:gridAfter w:val="1"/>
          <w:wAfter w:w="9" w:type="dxa"/>
          <w:trHeight w:val="304"/>
        </w:trPr>
        <w:tc>
          <w:tcPr>
            <w:tcW w:w="1427" w:type="dxa"/>
            <w:tcBorders>
              <w:top w:val="nil"/>
              <w:left w:val="nil"/>
              <w:bottom w:val="nil"/>
              <w:right w:val="nil"/>
            </w:tcBorders>
            <w:shd w:val="clear" w:color="auto" w:fill="auto"/>
            <w:noWrap/>
            <w:vAlign w:val="bottom"/>
          </w:tcPr>
          <w:p w14:paraId="198593A9" w14:textId="77777777" w:rsidR="00B92FA9" w:rsidRPr="00915655" w:rsidRDefault="00B92FA9" w:rsidP="00B92FA9">
            <w:pPr>
              <w:rPr>
                <w:color w:val="000000"/>
              </w:rPr>
            </w:pPr>
            <w:r w:rsidRPr="00915655">
              <w:rPr>
                <w:color w:val="000000"/>
                <w:kern w:val="24"/>
              </w:rPr>
              <w:t>Spec. Ph.</w:t>
            </w:r>
          </w:p>
        </w:tc>
        <w:tc>
          <w:tcPr>
            <w:tcW w:w="987" w:type="dxa"/>
            <w:tcBorders>
              <w:top w:val="nil"/>
              <w:left w:val="nil"/>
              <w:bottom w:val="nil"/>
              <w:right w:val="nil"/>
            </w:tcBorders>
            <w:shd w:val="clear" w:color="auto" w:fill="auto"/>
            <w:noWrap/>
            <w:vAlign w:val="bottom"/>
            <w:hideMark/>
          </w:tcPr>
          <w:p w14:paraId="347E7391" w14:textId="77777777" w:rsidR="00B92FA9" w:rsidRPr="00721606" w:rsidRDefault="00B92FA9" w:rsidP="00B92FA9">
            <w:pPr>
              <w:jc w:val="center"/>
              <w:rPr>
                <w:b/>
                <w:bCs/>
                <w:color w:val="000000"/>
                <w:u w:val="single"/>
              </w:rPr>
            </w:pPr>
            <w:r w:rsidRPr="00721606">
              <w:rPr>
                <w:b/>
                <w:bCs/>
                <w:color w:val="000000"/>
                <w:u w:val="single"/>
              </w:rPr>
              <w:t>.42</w:t>
            </w:r>
          </w:p>
        </w:tc>
        <w:tc>
          <w:tcPr>
            <w:tcW w:w="269" w:type="dxa"/>
            <w:tcBorders>
              <w:top w:val="nil"/>
              <w:left w:val="nil"/>
              <w:bottom w:val="nil"/>
              <w:right w:val="nil"/>
            </w:tcBorders>
          </w:tcPr>
          <w:p w14:paraId="72244BDA" w14:textId="77777777" w:rsidR="00B92FA9" w:rsidRPr="00721606" w:rsidRDefault="00B92FA9" w:rsidP="00B92FA9">
            <w:pPr>
              <w:jc w:val="center"/>
              <w:rPr>
                <w:b/>
                <w:bCs/>
                <w:color w:val="000000"/>
                <w:u w:val="single"/>
              </w:rPr>
            </w:pPr>
          </w:p>
        </w:tc>
        <w:tc>
          <w:tcPr>
            <w:tcW w:w="855" w:type="dxa"/>
            <w:tcBorders>
              <w:top w:val="nil"/>
              <w:left w:val="nil"/>
              <w:bottom w:val="nil"/>
              <w:right w:val="nil"/>
            </w:tcBorders>
            <w:shd w:val="clear" w:color="auto" w:fill="F2F2F2" w:themeFill="background1" w:themeFillShade="F2"/>
            <w:noWrap/>
            <w:vAlign w:val="bottom"/>
            <w:hideMark/>
          </w:tcPr>
          <w:p w14:paraId="757EE3A7" w14:textId="77777777" w:rsidR="00B92FA9" w:rsidRPr="00721606" w:rsidRDefault="00B92FA9" w:rsidP="00B92FA9">
            <w:pPr>
              <w:jc w:val="center"/>
              <w:rPr>
                <w:b/>
                <w:bCs/>
                <w:color w:val="000000"/>
                <w:u w:val="single"/>
              </w:rPr>
            </w:pPr>
            <w:r w:rsidRPr="00721606">
              <w:rPr>
                <w:b/>
                <w:bCs/>
                <w:color w:val="000000"/>
                <w:u w:val="single"/>
              </w:rPr>
              <w:t>.45</w:t>
            </w:r>
          </w:p>
        </w:tc>
        <w:tc>
          <w:tcPr>
            <w:tcW w:w="856" w:type="dxa"/>
            <w:tcBorders>
              <w:top w:val="nil"/>
              <w:left w:val="nil"/>
              <w:bottom w:val="nil"/>
              <w:right w:val="nil"/>
            </w:tcBorders>
            <w:shd w:val="clear" w:color="auto" w:fill="F2F2F2" w:themeFill="background1" w:themeFillShade="F2"/>
            <w:noWrap/>
            <w:vAlign w:val="bottom"/>
            <w:hideMark/>
          </w:tcPr>
          <w:p w14:paraId="1FF06871" w14:textId="77777777" w:rsidR="00B92FA9" w:rsidRPr="00721606" w:rsidRDefault="00B92FA9" w:rsidP="00B92FA9">
            <w:pPr>
              <w:jc w:val="center"/>
              <w:rPr>
                <w:color w:val="000000"/>
              </w:rPr>
            </w:pPr>
            <w:r>
              <w:rPr>
                <w:color w:val="000000"/>
              </w:rPr>
              <w:t>.</w:t>
            </w:r>
            <w:r w:rsidRPr="00721606">
              <w:rPr>
                <w:color w:val="000000"/>
              </w:rPr>
              <w:t>00</w:t>
            </w:r>
          </w:p>
        </w:tc>
        <w:tc>
          <w:tcPr>
            <w:tcW w:w="235" w:type="dxa"/>
            <w:tcBorders>
              <w:top w:val="nil"/>
              <w:left w:val="nil"/>
              <w:bottom w:val="nil"/>
              <w:right w:val="nil"/>
            </w:tcBorders>
          </w:tcPr>
          <w:p w14:paraId="64E38ABE" w14:textId="77777777" w:rsidR="00B92FA9" w:rsidRPr="00E203DB" w:rsidRDefault="00B92FA9" w:rsidP="00B92FA9">
            <w:pPr>
              <w:jc w:val="center"/>
              <w:rPr>
                <w:b/>
                <w:bCs/>
                <w:color w:val="000000"/>
                <w:u w:val="single"/>
              </w:rPr>
            </w:pPr>
          </w:p>
        </w:tc>
        <w:tc>
          <w:tcPr>
            <w:tcW w:w="856" w:type="dxa"/>
            <w:tcBorders>
              <w:top w:val="nil"/>
              <w:left w:val="nil"/>
              <w:bottom w:val="nil"/>
              <w:right w:val="nil"/>
            </w:tcBorders>
            <w:shd w:val="clear" w:color="auto" w:fill="auto"/>
            <w:noWrap/>
            <w:vAlign w:val="bottom"/>
            <w:hideMark/>
          </w:tcPr>
          <w:p w14:paraId="084E971C" w14:textId="77777777" w:rsidR="00B92FA9" w:rsidRPr="00721606" w:rsidRDefault="00B92FA9" w:rsidP="00B92FA9">
            <w:pPr>
              <w:jc w:val="center"/>
              <w:rPr>
                <w:b/>
                <w:bCs/>
                <w:color w:val="000000"/>
                <w:u w:val="single"/>
              </w:rPr>
            </w:pPr>
            <w:r w:rsidRPr="00E203DB">
              <w:rPr>
                <w:b/>
                <w:bCs/>
                <w:color w:val="000000"/>
                <w:u w:val="single"/>
              </w:rPr>
              <w:t>.</w:t>
            </w:r>
            <w:r w:rsidRPr="00721606">
              <w:rPr>
                <w:b/>
                <w:bCs/>
                <w:color w:val="000000"/>
                <w:u w:val="single"/>
              </w:rPr>
              <w:t>36</w:t>
            </w:r>
          </w:p>
        </w:tc>
        <w:tc>
          <w:tcPr>
            <w:tcW w:w="856" w:type="dxa"/>
            <w:tcBorders>
              <w:top w:val="nil"/>
              <w:left w:val="nil"/>
              <w:bottom w:val="nil"/>
              <w:right w:val="nil"/>
            </w:tcBorders>
            <w:shd w:val="clear" w:color="auto" w:fill="auto"/>
            <w:noWrap/>
            <w:vAlign w:val="bottom"/>
            <w:hideMark/>
          </w:tcPr>
          <w:p w14:paraId="4A07B8DB"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02</w:t>
            </w:r>
          </w:p>
        </w:tc>
        <w:tc>
          <w:tcPr>
            <w:tcW w:w="856" w:type="dxa"/>
            <w:tcBorders>
              <w:top w:val="nil"/>
              <w:left w:val="nil"/>
              <w:bottom w:val="nil"/>
              <w:right w:val="nil"/>
            </w:tcBorders>
            <w:shd w:val="clear" w:color="auto" w:fill="auto"/>
            <w:noWrap/>
            <w:vAlign w:val="bottom"/>
            <w:hideMark/>
          </w:tcPr>
          <w:p w14:paraId="254B7F6E" w14:textId="77777777" w:rsidR="00B92FA9" w:rsidRPr="00721606" w:rsidRDefault="00B92FA9" w:rsidP="00B92FA9">
            <w:pPr>
              <w:jc w:val="center"/>
              <w:rPr>
                <w:color w:val="000000"/>
              </w:rPr>
            </w:pPr>
            <w:r>
              <w:rPr>
                <w:color w:val="000000"/>
              </w:rPr>
              <w:t>.</w:t>
            </w:r>
            <w:r w:rsidRPr="00721606">
              <w:rPr>
                <w:color w:val="000000"/>
              </w:rPr>
              <w:t>21</w:t>
            </w:r>
          </w:p>
        </w:tc>
        <w:tc>
          <w:tcPr>
            <w:tcW w:w="259" w:type="dxa"/>
            <w:tcBorders>
              <w:top w:val="nil"/>
              <w:left w:val="nil"/>
              <w:bottom w:val="nil"/>
              <w:right w:val="nil"/>
            </w:tcBorders>
          </w:tcPr>
          <w:p w14:paraId="5C645894" w14:textId="77777777" w:rsidR="00B92FA9" w:rsidRPr="009D434D" w:rsidRDefault="00B92FA9" w:rsidP="00B92FA9">
            <w:pPr>
              <w:jc w:val="center"/>
              <w:rPr>
                <w:b/>
                <w:bCs/>
                <w:color w:val="000000"/>
                <w:u w:val="single"/>
              </w:rPr>
            </w:pPr>
          </w:p>
        </w:tc>
        <w:tc>
          <w:tcPr>
            <w:tcW w:w="894" w:type="dxa"/>
            <w:tcBorders>
              <w:top w:val="nil"/>
              <w:left w:val="nil"/>
              <w:bottom w:val="nil"/>
              <w:right w:val="nil"/>
            </w:tcBorders>
            <w:shd w:val="clear" w:color="auto" w:fill="F2F2F2" w:themeFill="background1" w:themeFillShade="F2"/>
            <w:noWrap/>
            <w:vAlign w:val="bottom"/>
            <w:hideMark/>
          </w:tcPr>
          <w:p w14:paraId="10A719C2" w14:textId="77777777" w:rsidR="00B92FA9" w:rsidRPr="009D434D" w:rsidRDefault="00B92FA9" w:rsidP="00B92FA9">
            <w:pPr>
              <w:jc w:val="center"/>
              <w:rPr>
                <w:b/>
                <w:bCs/>
                <w:color w:val="000000"/>
                <w:u w:val="single"/>
              </w:rPr>
            </w:pPr>
            <w:r w:rsidRPr="009D434D">
              <w:rPr>
                <w:b/>
                <w:bCs/>
                <w:color w:val="000000"/>
                <w:u w:val="single"/>
              </w:rPr>
              <w:t>.37</w:t>
            </w:r>
          </w:p>
        </w:tc>
        <w:tc>
          <w:tcPr>
            <w:tcW w:w="856" w:type="dxa"/>
            <w:tcBorders>
              <w:top w:val="nil"/>
              <w:left w:val="nil"/>
              <w:bottom w:val="nil"/>
              <w:right w:val="nil"/>
            </w:tcBorders>
            <w:shd w:val="clear" w:color="auto" w:fill="F2F2F2" w:themeFill="background1" w:themeFillShade="F2"/>
            <w:noWrap/>
            <w:vAlign w:val="bottom"/>
            <w:hideMark/>
          </w:tcPr>
          <w:p w14:paraId="7593E1D8"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12</w:t>
            </w:r>
          </w:p>
        </w:tc>
        <w:tc>
          <w:tcPr>
            <w:tcW w:w="856" w:type="dxa"/>
            <w:tcBorders>
              <w:top w:val="nil"/>
              <w:left w:val="nil"/>
              <w:bottom w:val="nil"/>
              <w:right w:val="nil"/>
            </w:tcBorders>
            <w:shd w:val="clear" w:color="auto" w:fill="F2F2F2" w:themeFill="background1" w:themeFillShade="F2"/>
            <w:noWrap/>
            <w:vAlign w:val="bottom"/>
            <w:hideMark/>
          </w:tcPr>
          <w:p w14:paraId="454C086A" w14:textId="77777777" w:rsidR="00B92FA9" w:rsidRPr="00721606" w:rsidRDefault="00B92FA9" w:rsidP="00B92FA9">
            <w:pPr>
              <w:jc w:val="center"/>
              <w:rPr>
                <w:color w:val="000000"/>
              </w:rPr>
            </w:pPr>
            <w:r>
              <w:rPr>
                <w:color w:val="000000"/>
              </w:rPr>
              <w:t>.</w:t>
            </w:r>
            <w:r w:rsidRPr="00721606">
              <w:rPr>
                <w:color w:val="000000"/>
              </w:rPr>
              <w:t>09</w:t>
            </w:r>
          </w:p>
        </w:tc>
        <w:tc>
          <w:tcPr>
            <w:tcW w:w="856" w:type="dxa"/>
            <w:tcBorders>
              <w:top w:val="nil"/>
              <w:left w:val="nil"/>
              <w:bottom w:val="nil"/>
              <w:right w:val="nil"/>
            </w:tcBorders>
            <w:shd w:val="clear" w:color="auto" w:fill="F2F2F2" w:themeFill="background1" w:themeFillShade="F2"/>
            <w:noWrap/>
            <w:vAlign w:val="bottom"/>
            <w:hideMark/>
          </w:tcPr>
          <w:p w14:paraId="10EBA88C" w14:textId="77777777" w:rsidR="00B92FA9" w:rsidRPr="00721606" w:rsidRDefault="00B92FA9" w:rsidP="00B92FA9">
            <w:pPr>
              <w:jc w:val="center"/>
              <w:rPr>
                <w:color w:val="000000"/>
              </w:rPr>
            </w:pPr>
            <w:r>
              <w:rPr>
                <w:color w:val="000000"/>
              </w:rPr>
              <w:t>.</w:t>
            </w:r>
            <w:r w:rsidRPr="00721606">
              <w:rPr>
                <w:color w:val="000000"/>
              </w:rPr>
              <w:t>15</w:t>
            </w:r>
          </w:p>
        </w:tc>
        <w:tc>
          <w:tcPr>
            <w:tcW w:w="235" w:type="dxa"/>
            <w:tcBorders>
              <w:top w:val="nil"/>
              <w:left w:val="nil"/>
              <w:bottom w:val="nil"/>
              <w:right w:val="nil"/>
            </w:tcBorders>
            <w:shd w:val="clear" w:color="auto" w:fill="F2F2F2" w:themeFill="background1" w:themeFillShade="F2"/>
          </w:tcPr>
          <w:p w14:paraId="3BADB4C3" w14:textId="77777777" w:rsidR="00B92FA9" w:rsidRDefault="00B92FA9" w:rsidP="00B92FA9">
            <w:pPr>
              <w:jc w:val="center"/>
              <w:rPr>
                <w:color w:val="000000"/>
              </w:rPr>
            </w:pPr>
          </w:p>
        </w:tc>
        <w:tc>
          <w:tcPr>
            <w:tcW w:w="856" w:type="dxa"/>
            <w:tcBorders>
              <w:top w:val="nil"/>
              <w:left w:val="nil"/>
              <w:bottom w:val="nil"/>
              <w:right w:val="nil"/>
            </w:tcBorders>
            <w:shd w:val="clear" w:color="auto" w:fill="auto"/>
            <w:vAlign w:val="center"/>
          </w:tcPr>
          <w:p w14:paraId="11FC75A2" w14:textId="77777777" w:rsidR="00B92FA9" w:rsidRPr="00AD0E60" w:rsidRDefault="00B92FA9" w:rsidP="00B92FA9">
            <w:pPr>
              <w:jc w:val="center"/>
              <w:rPr>
                <w:b/>
                <w:bCs/>
                <w:color w:val="000000"/>
                <w:u w:val="single"/>
              </w:rPr>
            </w:pPr>
            <w:r w:rsidRPr="00AD0E60">
              <w:rPr>
                <w:b/>
                <w:bCs/>
                <w:color w:val="000000"/>
                <w:u w:val="single"/>
              </w:rPr>
              <w:t>.40</w:t>
            </w:r>
          </w:p>
        </w:tc>
        <w:tc>
          <w:tcPr>
            <w:tcW w:w="856" w:type="dxa"/>
            <w:tcBorders>
              <w:top w:val="nil"/>
              <w:left w:val="nil"/>
              <w:bottom w:val="nil"/>
              <w:right w:val="nil"/>
            </w:tcBorders>
            <w:shd w:val="clear" w:color="auto" w:fill="auto"/>
            <w:vAlign w:val="center"/>
          </w:tcPr>
          <w:p w14:paraId="1D3984B2" w14:textId="77777777" w:rsidR="00B92FA9" w:rsidRDefault="00B92FA9" w:rsidP="00B92FA9">
            <w:pPr>
              <w:jc w:val="center"/>
              <w:rPr>
                <w:color w:val="000000"/>
              </w:rPr>
            </w:pPr>
            <w:r>
              <w:rPr>
                <w:color w:val="000000"/>
              </w:rPr>
              <w:t>-.14</w:t>
            </w:r>
          </w:p>
        </w:tc>
        <w:tc>
          <w:tcPr>
            <w:tcW w:w="856" w:type="dxa"/>
            <w:tcBorders>
              <w:top w:val="nil"/>
              <w:left w:val="nil"/>
              <w:bottom w:val="nil"/>
              <w:right w:val="nil"/>
            </w:tcBorders>
            <w:shd w:val="clear" w:color="auto" w:fill="auto"/>
            <w:vAlign w:val="center"/>
          </w:tcPr>
          <w:p w14:paraId="42A46706" w14:textId="77777777" w:rsidR="00B92FA9" w:rsidRDefault="00B92FA9" w:rsidP="00B92FA9">
            <w:pPr>
              <w:jc w:val="center"/>
              <w:rPr>
                <w:color w:val="000000"/>
              </w:rPr>
            </w:pPr>
            <w:r>
              <w:rPr>
                <w:color w:val="000000"/>
              </w:rPr>
              <w:t>.05</w:t>
            </w:r>
          </w:p>
        </w:tc>
        <w:tc>
          <w:tcPr>
            <w:tcW w:w="856" w:type="dxa"/>
            <w:tcBorders>
              <w:top w:val="nil"/>
              <w:left w:val="nil"/>
              <w:bottom w:val="nil"/>
              <w:right w:val="nil"/>
            </w:tcBorders>
            <w:shd w:val="clear" w:color="auto" w:fill="auto"/>
            <w:vAlign w:val="center"/>
          </w:tcPr>
          <w:p w14:paraId="38111A29" w14:textId="77777777" w:rsidR="00B92FA9" w:rsidRDefault="00B92FA9" w:rsidP="00B92FA9">
            <w:pPr>
              <w:jc w:val="center"/>
              <w:rPr>
                <w:color w:val="000000"/>
              </w:rPr>
            </w:pPr>
            <w:r>
              <w:rPr>
                <w:color w:val="000000"/>
              </w:rPr>
              <w:t>.15</w:t>
            </w:r>
          </w:p>
        </w:tc>
        <w:tc>
          <w:tcPr>
            <w:tcW w:w="862" w:type="dxa"/>
            <w:tcBorders>
              <w:top w:val="nil"/>
              <w:left w:val="nil"/>
              <w:bottom w:val="nil"/>
              <w:right w:val="nil"/>
            </w:tcBorders>
            <w:shd w:val="clear" w:color="auto" w:fill="auto"/>
            <w:vAlign w:val="center"/>
          </w:tcPr>
          <w:p w14:paraId="03256D97" w14:textId="77777777" w:rsidR="00B92FA9" w:rsidRDefault="00B92FA9" w:rsidP="00B92FA9">
            <w:pPr>
              <w:jc w:val="center"/>
              <w:rPr>
                <w:color w:val="000000"/>
              </w:rPr>
            </w:pPr>
            <w:r>
              <w:rPr>
                <w:color w:val="000000"/>
              </w:rPr>
              <w:t>.02</w:t>
            </w:r>
          </w:p>
        </w:tc>
      </w:tr>
      <w:tr w:rsidR="003D6233" w:rsidRPr="009D434D" w14:paraId="06AE7E16" w14:textId="77777777" w:rsidTr="003D6233">
        <w:trPr>
          <w:gridAfter w:val="1"/>
          <w:wAfter w:w="9" w:type="dxa"/>
          <w:trHeight w:val="304"/>
        </w:trPr>
        <w:tc>
          <w:tcPr>
            <w:tcW w:w="1427" w:type="dxa"/>
            <w:tcBorders>
              <w:top w:val="nil"/>
              <w:left w:val="nil"/>
              <w:bottom w:val="nil"/>
              <w:right w:val="nil"/>
            </w:tcBorders>
            <w:shd w:val="clear" w:color="auto" w:fill="auto"/>
            <w:noWrap/>
            <w:vAlign w:val="bottom"/>
          </w:tcPr>
          <w:p w14:paraId="232B7D14" w14:textId="77777777" w:rsidR="00B92FA9" w:rsidRPr="00915655" w:rsidRDefault="00B92FA9" w:rsidP="00B92FA9">
            <w:pPr>
              <w:rPr>
                <w:color w:val="000000"/>
              </w:rPr>
            </w:pPr>
            <w:proofErr w:type="spellStart"/>
            <w:r w:rsidRPr="00915655">
              <w:rPr>
                <w:color w:val="000000"/>
              </w:rPr>
              <w:t>StPD</w:t>
            </w:r>
            <w:proofErr w:type="spellEnd"/>
          </w:p>
        </w:tc>
        <w:tc>
          <w:tcPr>
            <w:tcW w:w="987" w:type="dxa"/>
            <w:tcBorders>
              <w:top w:val="nil"/>
              <w:left w:val="nil"/>
              <w:bottom w:val="nil"/>
              <w:right w:val="nil"/>
            </w:tcBorders>
            <w:shd w:val="clear" w:color="auto" w:fill="auto"/>
            <w:noWrap/>
            <w:vAlign w:val="bottom"/>
            <w:hideMark/>
          </w:tcPr>
          <w:p w14:paraId="566A3DC2" w14:textId="77777777" w:rsidR="00B92FA9" w:rsidRPr="00721606" w:rsidRDefault="00B92FA9" w:rsidP="00B92FA9">
            <w:pPr>
              <w:jc w:val="center"/>
              <w:rPr>
                <w:b/>
                <w:bCs/>
                <w:color w:val="000000"/>
                <w:u w:val="single"/>
              </w:rPr>
            </w:pPr>
            <w:r w:rsidRPr="00721606">
              <w:rPr>
                <w:b/>
                <w:bCs/>
                <w:color w:val="000000"/>
                <w:u w:val="single"/>
              </w:rPr>
              <w:t>.60</w:t>
            </w:r>
          </w:p>
        </w:tc>
        <w:tc>
          <w:tcPr>
            <w:tcW w:w="269" w:type="dxa"/>
            <w:tcBorders>
              <w:top w:val="nil"/>
              <w:left w:val="nil"/>
              <w:bottom w:val="nil"/>
              <w:right w:val="nil"/>
            </w:tcBorders>
          </w:tcPr>
          <w:p w14:paraId="44D01EFB" w14:textId="77777777" w:rsidR="00B92FA9" w:rsidRPr="00721606" w:rsidRDefault="00B92FA9" w:rsidP="00B92FA9">
            <w:pPr>
              <w:jc w:val="center"/>
              <w:rPr>
                <w:b/>
                <w:bCs/>
                <w:color w:val="000000"/>
                <w:u w:val="single"/>
              </w:rPr>
            </w:pPr>
          </w:p>
        </w:tc>
        <w:tc>
          <w:tcPr>
            <w:tcW w:w="855" w:type="dxa"/>
            <w:tcBorders>
              <w:top w:val="nil"/>
              <w:left w:val="nil"/>
              <w:bottom w:val="nil"/>
              <w:right w:val="nil"/>
            </w:tcBorders>
            <w:shd w:val="clear" w:color="auto" w:fill="F2F2F2" w:themeFill="background1" w:themeFillShade="F2"/>
            <w:noWrap/>
            <w:vAlign w:val="bottom"/>
            <w:hideMark/>
          </w:tcPr>
          <w:p w14:paraId="7F416569" w14:textId="77777777" w:rsidR="00B92FA9" w:rsidRPr="00721606" w:rsidRDefault="00B92FA9" w:rsidP="00B92FA9">
            <w:pPr>
              <w:jc w:val="center"/>
              <w:rPr>
                <w:b/>
                <w:bCs/>
                <w:color w:val="000000"/>
                <w:u w:val="single"/>
              </w:rPr>
            </w:pPr>
            <w:r w:rsidRPr="00721606">
              <w:rPr>
                <w:b/>
                <w:bCs/>
                <w:color w:val="000000"/>
                <w:u w:val="single"/>
              </w:rPr>
              <w:t>.36</w:t>
            </w:r>
          </w:p>
        </w:tc>
        <w:tc>
          <w:tcPr>
            <w:tcW w:w="856" w:type="dxa"/>
            <w:tcBorders>
              <w:top w:val="nil"/>
              <w:left w:val="nil"/>
              <w:bottom w:val="nil"/>
              <w:right w:val="nil"/>
            </w:tcBorders>
            <w:shd w:val="clear" w:color="auto" w:fill="F2F2F2" w:themeFill="background1" w:themeFillShade="F2"/>
            <w:noWrap/>
            <w:vAlign w:val="bottom"/>
            <w:hideMark/>
          </w:tcPr>
          <w:p w14:paraId="0ADC725F" w14:textId="77777777" w:rsidR="00B92FA9" w:rsidRPr="00721606" w:rsidRDefault="00B92FA9" w:rsidP="00B92FA9">
            <w:pPr>
              <w:jc w:val="center"/>
              <w:rPr>
                <w:b/>
                <w:bCs/>
                <w:color w:val="000000"/>
                <w:u w:val="single"/>
              </w:rPr>
            </w:pPr>
            <w:r w:rsidRPr="00E203DB">
              <w:rPr>
                <w:b/>
                <w:bCs/>
                <w:color w:val="000000"/>
                <w:u w:val="single"/>
              </w:rPr>
              <w:t>.</w:t>
            </w:r>
            <w:r w:rsidRPr="00721606">
              <w:rPr>
                <w:b/>
                <w:bCs/>
                <w:color w:val="000000"/>
                <w:u w:val="single"/>
              </w:rPr>
              <w:t>34</w:t>
            </w:r>
          </w:p>
        </w:tc>
        <w:tc>
          <w:tcPr>
            <w:tcW w:w="235" w:type="dxa"/>
            <w:tcBorders>
              <w:top w:val="nil"/>
              <w:left w:val="nil"/>
              <w:bottom w:val="nil"/>
              <w:right w:val="nil"/>
            </w:tcBorders>
          </w:tcPr>
          <w:p w14:paraId="461C587D" w14:textId="77777777" w:rsidR="00B92FA9" w:rsidRPr="00721606" w:rsidRDefault="00B92FA9" w:rsidP="00B92FA9">
            <w:pPr>
              <w:jc w:val="center"/>
              <w:rPr>
                <w:color w:val="000000"/>
              </w:rPr>
            </w:pPr>
          </w:p>
        </w:tc>
        <w:tc>
          <w:tcPr>
            <w:tcW w:w="856" w:type="dxa"/>
            <w:tcBorders>
              <w:top w:val="nil"/>
              <w:left w:val="nil"/>
              <w:bottom w:val="nil"/>
              <w:right w:val="nil"/>
            </w:tcBorders>
            <w:shd w:val="clear" w:color="auto" w:fill="auto"/>
            <w:noWrap/>
            <w:vAlign w:val="bottom"/>
            <w:hideMark/>
          </w:tcPr>
          <w:p w14:paraId="487B932B"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01</w:t>
            </w:r>
          </w:p>
        </w:tc>
        <w:tc>
          <w:tcPr>
            <w:tcW w:w="856" w:type="dxa"/>
            <w:tcBorders>
              <w:top w:val="nil"/>
              <w:left w:val="nil"/>
              <w:bottom w:val="nil"/>
              <w:right w:val="nil"/>
            </w:tcBorders>
            <w:shd w:val="clear" w:color="auto" w:fill="auto"/>
            <w:noWrap/>
            <w:vAlign w:val="bottom"/>
            <w:hideMark/>
          </w:tcPr>
          <w:p w14:paraId="47C9B7B4" w14:textId="77777777" w:rsidR="00B92FA9" w:rsidRPr="00721606" w:rsidRDefault="00B92FA9" w:rsidP="00B92FA9">
            <w:pPr>
              <w:jc w:val="center"/>
              <w:rPr>
                <w:b/>
                <w:bCs/>
                <w:color w:val="000000"/>
                <w:u w:val="single"/>
              </w:rPr>
            </w:pPr>
            <w:r w:rsidRPr="00E203DB">
              <w:rPr>
                <w:b/>
                <w:bCs/>
                <w:color w:val="000000"/>
                <w:u w:val="single"/>
              </w:rPr>
              <w:t>.</w:t>
            </w:r>
            <w:r w:rsidRPr="00721606">
              <w:rPr>
                <w:b/>
                <w:bCs/>
                <w:color w:val="000000"/>
                <w:u w:val="single"/>
              </w:rPr>
              <w:t>38</w:t>
            </w:r>
          </w:p>
        </w:tc>
        <w:tc>
          <w:tcPr>
            <w:tcW w:w="856" w:type="dxa"/>
            <w:tcBorders>
              <w:top w:val="nil"/>
              <w:left w:val="nil"/>
              <w:bottom w:val="nil"/>
              <w:right w:val="nil"/>
            </w:tcBorders>
            <w:shd w:val="clear" w:color="auto" w:fill="auto"/>
            <w:noWrap/>
            <w:vAlign w:val="bottom"/>
            <w:hideMark/>
          </w:tcPr>
          <w:p w14:paraId="2099617D" w14:textId="77777777" w:rsidR="00B92FA9" w:rsidRPr="009D434D" w:rsidRDefault="00B92FA9" w:rsidP="00B92FA9">
            <w:pPr>
              <w:jc w:val="center"/>
              <w:rPr>
                <w:b/>
                <w:bCs/>
                <w:color w:val="000000"/>
                <w:u w:val="single"/>
              </w:rPr>
            </w:pPr>
            <w:r w:rsidRPr="009D434D">
              <w:rPr>
                <w:b/>
                <w:bCs/>
                <w:color w:val="000000"/>
                <w:u w:val="single"/>
              </w:rPr>
              <w:t>.54</w:t>
            </w:r>
          </w:p>
        </w:tc>
        <w:tc>
          <w:tcPr>
            <w:tcW w:w="259" w:type="dxa"/>
            <w:tcBorders>
              <w:top w:val="nil"/>
              <w:left w:val="nil"/>
              <w:bottom w:val="nil"/>
              <w:right w:val="nil"/>
            </w:tcBorders>
          </w:tcPr>
          <w:p w14:paraId="373DBDDF" w14:textId="77777777" w:rsidR="00B92FA9" w:rsidRPr="00721606" w:rsidRDefault="00B92FA9" w:rsidP="00B92FA9">
            <w:pPr>
              <w:jc w:val="center"/>
              <w:rPr>
                <w:color w:val="000000"/>
              </w:rPr>
            </w:pPr>
          </w:p>
        </w:tc>
        <w:tc>
          <w:tcPr>
            <w:tcW w:w="894" w:type="dxa"/>
            <w:tcBorders>
              <w:top w:val="nil"/>
              <w:left w:val="nil"/>
              <w:bottom w:val="nil"/>
              <w:right w:val="nil"/>
            </w:tcBorders>
            <w:shd w:val="clear" w:color="auto" w:fill="F2F2F2" w:themeFill="background1" w:themeFillShade="F2"/>
            <w:noWrap/>
            <w:vAlign w:val="bottom"/>
            <w:hideMark/>
          </w:tcPr>
          <w:p w14:paraId="56A9D619"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04</w:t>
            </w:r>
          </w:p>
        </w:tc>
        <w:tc>
          <w:tcPr>
            <w:tcW w:w="856" w:type="dxa"/>
            <w:tcBorders>
              <w:top w:val="nil"/>
              <w:left w:val="nil"/>
              <w:bottom w:val="nil"/>
              <w:right w:val="nil"/>
            </w:tcBorders>
            <w:shd w:val="clear" w:color="auto" w:fill="F2F2F2" w:themeFill="background1" w:themeFillShade="F2"/>
            <w:noWrap/>
            <w:vAlign w:val="bottom"/>
            <w:hideMark/>
          </w:tcPr>
          <w:p w14:paraId="4C875EDD" w14:textId="77777777" w:rsidR="00B92FA9" w:rsidRPr="00721606" w:rsidRDefault="00B92FA9" w:rsidP="00B92FA9">
            <w:pPr>
              <w:jc w:val="center"/>
              <w:rPr>
                <w:color w:val="000000"/>
              </w:rPr>
            </w:pPr>
            <w:r>
              <w:rPr>
                <w:color w:val="000000"/>
              </w:rPr>
              <w:t>.</w:t>
            </w:r>
            <w:r w:rsidRPr="00721606">
              <w:rPr>
                <w:color w:val="000000"/>
              </w:rPr>
              <w:t>08</w:t>
            </w:r>
          </w:p>
        </w:tc>
        <w:tc>
          <w:tcPr>
            <w:tcW w:w="856" w:type="dxa"/>
            <w:tcBorders>
              <w:top w:val="nil"/>
              <w:left w:val="nil"/>
              <w:bottom w:val="nil"/>
              <w:right w:val="nil"/>
            </w:tcBorders>
            <w:shd w:val="clear" w:color="auto" w:fill="F2F2F2" w:themeFill="background1" w:themeFillShade="F2"/>
            <w:noWrap/>
            <w:vAlign w:val="bottom"/>
            <w:hideMark/>
          </w:tcPr>
          <w:p w14:paraId="004F1FB4" w14:textId="77777777" w:rsidR="00B92FA9" w:rsidRPr="00721606" w:rsidRDefault="00B92FA9" w:rsidP="00B92FA9">
            <w:pPr>
              <w:jc w:val="center"/>
              <w:rPr>
                <w:color w:val="000000"/>
              </w:rPr>
            </w:pPr>
            <w:r>
              <w:rPr>
                <w:color w:val="000000"/>
              </w:rPr>
              <w:t>.</w:t>
            </w:r>
            <w:r w:rsidRPr="00721606">
              <w:rPr>
                <w:color w:val="000000"/>
              </w:rPr>
              <w:t>23</w:t>
            </w:r>
          </w:p>
        </w:tc>
        <w:tc>
          <w:tcPr>
            <w:tcW w:w="856" w:type="dxa"/>
            <w:tcBorders>
              <w:top w:val="nil"/>
              <w:left w:val="nil"/>
              <w:bottom w:val="nil"/>
              <w:right w:val="nil"/>
            </w:tcBorders>
            <w:shd w:val="clear" w:color="auto" w:fill="F2F2F2" w:themeFill="background1" w:themeFillShade="F2"/>
            <w:noWrap/>
            <w:vAlign w:val="bottom"/>
            <w:hideMark/>
          </w:tcPr>
          <w:p w14:paraId="767FE094" w14:textId="77777777" w:rsidR="00B92FA9" w:rsidRPr="009D434D" w:rsidRDefault="00B92FA9" w:rsidP="00B92FA9">
            <w:pPr>
              <w:jc w:val="center"/>
              <w:rPr>
                <w:b/>
                <w:bCs/>
                <w:color w:val="000000"/>
                <w:u w:val="single"/>
              </w:rPr>
            </w:pPr>
            <w:r w:rsidRPr="009D434D">
              <w:rPr>
                <w:b/>
                <w:bCs/>
                <w:color w:val="000000"/>
                <w:u w:val="single"/>
              </w:rPr>
              <w:t>.69</w:t>
            </w:r>
          </w:p>
        </w:tc>
        <w:tc>
          <w:tcPr>
            <w:tcW w:w="235" w:type="dxa"/>
            <w:tcBorders>
              <w:top w:val="nil"/>
              <w:left w:val="nil"/>
              <w:bottom w:val="nil"/>
              <w:right w:val="nil"/>
            </w:tcBorders>
            <w:shd w:val="clear" w:color="auto" w:fill="F2F2F2" w:themeFill="background1" w:themeFillShade="F2"/>
          </w:tcPr>
          <w:p w14:paraId="22D783B5" w14:textId="77777777" w:rsidR="00B92FA9" w:rsidRPr="009D434D" w:rsidRDefault="00B92FA9" w:rsidP="00B92FA9">
            <w:pPr>
              <w:jc w:val="center"/>
              <w:rPr>
                <w:b/>
                <w:bCs/>
                <w:color w:val="000000"/>
                <w:u w:val="single"/>
              </w:rPr>
            </w:pPr>
          </w:p>
        </w:tc>
        <w:tc>
          <w:tcPr>
            <w:tcW w:w="856" w:type="dxa"/>
            <w:tcBorders>
              <w:top w:val="nil"/>
              <w:left w:val="nil"/>
              <w:bottom w:val="nil"/>
              <w:right w:val="nil"/>
            </w:tcBorders>
            <w:shd w:val="clear" w:color="auto" w:fill="auto"/>
            <w:vAlign w:val="center"/>
          </w:tcPr>
          <w:p w14:paraId="40E474DF" w14:textId="77777777" w:rsidR="00B92FA9" w:rsidRPr="009D434D" w:rsidRDefault="00B92FA9" w:rsidP="00B92FA9">
            <w:pPr>
              <w:jc w:val="center"/>
              <w:rPr>
                <w:b/>
                <w:bCs/>
                <w:color w:val="000000"/>
                <w:u w:val="single"/>
              </w:rPr>
            </w:pPr>
            <w:r>
              <w:rPr>
                <w:color w:val="000000"/>
              </w:rPr>
              <w:t>-.02</w:t>
            </w:r>
          </w:p>
        </w:tc>
        <w:tc>
          <w:tcPr>
            <w:tcW w:w="856" w:type="dxa"/>
            <w:tcBorders>
              <w:top w:val="nil"/>
              <w:left w:val="nil"/>
              <w:bottom w:val="nil"/>
              <w:right w:val="nil"/>
            </w:tcBorders>
            <w:shd w:val="clear" w:color="auto" w:fill="auto"/>
            <w:vAlign w:val="center"/>
          </w:tcPr>
          <w:p w14:paraId="176458BE" w14:textId="77777777" w:rsidR="00B92FA9" w:rsidRPr="009D434D" w:rsidRDefault="00B92FA9" w:rsidP="00B92FA9">
            <w:pPr>
              <w:jc w:val="center"/>
              <w:rPr>
                <w:b/>
                <w:bCs/>
                <w:color w:val="000000"/>
                <w:u w:val="single"/>
              </w:rPr>
            </w:pPr>
            <w:r>
              <w:rPr>
                <w:color w:val="000000"/>
              </w:rPr>
              <w:t>.02</w:t>
            </w:r>
          </w:p>
        </w:tc>
        <w:tc>
          <w:tcPr>
            <w:tcW w:w="856" w:type="dxa"/>
            <w:tcBorders>
              <w:top w:val="nil"/>
              <w:left w:val="nil"/>
              <w:bottom w:val="nil"/>
              <w:right w:val="nil"/>
            </w:tcBorders>
            <w:shd w:val="clear" w:color="auto" w:fill="auto"/>
            <w:vAlign w:val="center"/>
          </w:tcPr>
          <w:p w14:paraId="7FAD40AB" w14:textId="77777777" w:rsidR="00B92FA9" w:rsidRPr="009D434D" w:rsidRDefault="00B92FA9" w:rsidP="00B92FA9">
            <w:pPr>
              <w:jc w:val="center"/>
              <w:rPr>
                <w:b/>
                <w:bCs/>
                <w:color w:val="000000"/>
                <w:u w:val="single"/>
              </w:rPr>
            </w:pPr>
            <w:r>
              <w:rPr>
                <w:color w:val="000000"/>
              </w:rPr>
              <w:t>.07</w:t>
            </w:r>
          </w:p>
        </w:tc>
        <w:tc>
          <w:tcPr>
            <w:tcW w:w="856" w:type="dxa"/>
            <w:tcBorders>
              <w:top w:val="nil"/>
              <w:left w:val="nil"/>
              <w:bottom w:val="nil"/>
              <w:right w:val="nil"/>
            </w:tcBorders>
            <w:shd w:val="clear" w:color="auto" w:fill="auto"/>
            <w:vAlign w:val="center"/>
          </w:tcPr>
          <w:p w14:paraId="3496E38C" w14:textId="77777777" w:rsidR="00B92FA9" w:rsidRPr="00F64756" w:rsidRDefault="00B92FA9" w:rsidP="00B92FA9">
            <w:pPr>
              <w:jc w:val="center"/>
              <w:rPr>
                <w:b/>
                <w:bCs/>
                <w:color w:val="000000"/>
                <w:u w:val="single"/>
              </w:rPr>
            </w:pPr>
            <w:r w:rsidRPr="00F64756">
              <w:rPr>
                <w:b/>
                <w:bCs/>
                <w:color w:val="000000"/>
                <w:u w:val="single"/>
              </w:rPr>
              <w:t>.89</w:t>
            </w:r>
          </w:p>
        </w:tc>
        <w:tc>
          <w:tcPr>
            <w:tcW w:w="862" w:type="dxa"/>
            <w:tcBorders>
              <w:top w:val="nil"/>
              <w:left w:val="nil"/>
              <w:bottom w:val="nil"/>
              <w:right w:val="nil"/>
            </w:tcBorders>
            <w:shd w:val="clear" w:color="auto" w:fill="auto"/>
            <w:vAlign w:val="center"/>
          </w:tcPr>
          <w:p w14:paraId="1BA43C6A" w14:textId="77777777" w:rsidR="00B92FA9" w:rsidRPr="009D434D" w:rsidRDefault="00B92FA9" w:rsidP="00B92FA9">
            <w:pPr>
              <w:jc w:val="center"/>
              <w:rPr>
                <w:b/>
                <w:bCs/>
                <w:color w:val="000000"/>
                <w:u w:val="single"/>
              </w:rPr>
            </w:pPr>
            <w:r>
              <w:rPr>
                <w:color w:val="000000"/>
              </w:rPr>
              <w:t>.00</w:t>
            </w:r>
          </w:p>
        </w:tc>
      </w:tr>
      <w:tr w:rsidR="003D6233" w:rsidRPr="009D434D" w14:paraId="79A8B027" w14:textId="77777777" w:rsidTr="003D6233">
        <w:trPr>
          <w:gridAfter w:val="1"/>
          <w:wAfter w:w="9" w:type="dxa"/>
          <w:trHeight w:val="304"/>
        </w:trPr>
        <w:tc>
          <w:tcPr>
            <w:tcW w:w="1427" w:type="dxa"/>
            <w:tcBorders>
              <w:top w:val="nil"/>
              <w:left w:val="nil"/>
              <w:bottom w:val="nil"/>
              <w:right w:val="nil"/>
            </w:tcBorders>
            <w:shd w:val="clear" w:color="auto" w:fill="auto"/>
            <w:noWrap/>
            <w:vAlign w:val="bottom"/>
          </w:tcPr>
          <w:p w14:paraId="6F27C1B8" w14:textId="77777777" w:rsidR="00B92FA9" w:rsidRPr="00915655" w:rsidRDefault="00B92FA9" w:rsidP="00B92FA9">
            <w:pPr>
              <w:rPr>
                <w:color w:val="000000"/>
              </w:rPr>
            </w:pPr>
            <w:proofErr w:type="spellStart"/>
            <w:r w:rsidRPr="00915655">
              <w:rPr>
                <w:color w:val="000000"/>
              </w:rPr>
              <w:t>SzPD</w:t>
            </w:r>
            <w:proofErr w:type="spellEnd"/>
          </w:p>
        </w:tc>
        <w:tc>
          <w:tcPr>
            <w:tcW w:w="987" w:type="dxa"/>
            <w:tcBorders>
              <w:top w:val="nil"/>
              <w:left w:val="nil"/>
              <w:bottom w:val="nil"/>
              <w:right w:val="nil"/>
            </w:tcBorders>
            <w:shd w:val="clear" w:color="auto" w:fill="auto"/>
            <w:noWrap/>
            <w:vAlign w:val="bottom"/>
            <w:hideMark/>
          </w:tcPr>
          <w:p w14:paraId="633FA4BB" w14:textId="77777777" w:rsidR="00B92FA9" w:rsidRPr="00721606" w:rsidRDefault="00B92FA9" w:rsidP="00B92FA9">
            <w:pPr>
              <w:jc w:val="center"/>
              <w:rPr>
                <w:b/>
                <w:bCs/>
                <w:color w:val="000000"/>
                <w:u w:val="single"/>
              </w:rPr>
            </w:pPr>
            <w:r w:rsidRPr="00721606">
              <w:rPr>
                <w:b/>
                <w:bCs/>
                <w:color w:val="000000"/>
                <w:u w:val="single"/>
              </w:rPr>
              <w:t>.44</w:t>
            </w:r>
          </w:p>
        </w:tc>
        <w:tc>
          <w:tcPr>
            <w:tcW w:w="269" w:type="dxa"/>
            <w:tcBorders>
              <w:top w:val="nil"/>
              <w:left w:val="nil"/>
              <w:bottom w:val="nil"/>
              <w:right w:val="nil"/>
            </w:tcBorders>
          </w:tcPr>
          <w:p w14:paraId="1B9F8190" w14:textId="77777777" w:rsidR="00B92FA9" w:rsidRPr="00721606" w:rsidRDefault="00B92FA9" w:rsidP="00B92FA9">
            <w:pPr>
              <w:jc w:val="center"/>
              <w:rPr>
                <w:b/>
                <w:bCs/>
                <w:color w:val="000000"/>
                <w:u w:val="single"/>
              </w:rPr>
            </w:pPr>
          </w:p>
        </w:tc>
        <w:tc>
          <w:tcPr>
            <w:tcW w:w="855" w:type="dxa"/>
            <w:tcBorders>
              <w:top w:val="nil"/>
              <w:left w:val="nil"/>
              <w:bottom w:val="nil"/>
              <w:right w:val="nil"/>
            </w:tcBorders>
            <w:shd w:val="clear" w:color="auto" w:fill="F2F2F2" w:themeFill="background1" w:themeFillShade="F2"/>
            <w:noWrap/>
            <w:vAlign w:val="bottom"/>
            <w:hideMark/>
          </w:tcPr>
          <w:p w14:paraId="513A2CCE" w14:textId="77777777" w:rsidR="00B92FA9" w:rsidRPr="00721606" w:rsidRDefault="00B92FA9" w:rsidP="00B92FA9">
            <w:pPr>
              <w:jc w:val="center"/>
              <w:rPr>
                <w:b/>
                <w:bCs/>
                <w:color w:val="000000"/>
                <w:u w:val="single"/>
              </w:rPr>
            </w:pPr>
            <w:r w:rsidRPr="00721606">
              <w:rPr>
                <w:b/>
                <w:bCs/>
                <w:color w:val="000000"/>
                <w:u w:val="single"/>
              </w:rPr>
              <w:t>.44</w:t>
            </w:r>
          </w:p>
        </w:tc>
        <w:tc>
          <w:tcPr>
            <w:tcW w:w="856" w:type="dxa"/>
            <w:tcBorders>
              <w:top w:val="nil"/>
              <w:left w:val="nil"/>
              <w:bottom w:val="nil"/>
              <w:right w:val="nil"/>
            </w:tcBorders>
            <w:shd w:val="clear" w:color="auto" w:fill="F2F2F2" w:themeFill="background1" w:themeFillShade="F2"/>
            <w:noWrap/>
            <w:vAlign w:val="bottom"/>
            <w:hideMark/>
          </w:tcPr>
          <w:p w14:paraId="3FD5BD38" w14:textId="77777777" w:rsidR="00B92FA9" w:rsidRPr="00721606" w:rsidRDefault="00B92FA9" w:rsidP="00B92FA9">
            <w:pPr>
              <w:jc w:val="center"/>
              <w:rPr>
                <w:color w:val="000000"/>
              </w:rPr>
            </w:pPr>
            <w:r>
              <w:rPr>
                <w:color w:val="000000"/>
              </w:rPr>
              <w:t>.</w:t>
            </w:r>
            <w:r w:rsidRPr="00721606">
              <w:rPr>
                <w:color w:val="000000"/>
              </w:rPr>
              <w:t>04</w:t>
            </w:r>
          </w:p>
        </w:tc>
        <w:tc>
          <w:tcPr>
            <w:tcW w:w="235" w:type="dxa"/>
            <w:tcBorders>
              <w:top w:val="nil"/>
              <w:left w:val="nil"/>
              <w:bottom w:val="nil"/>
              <w:right w:val="nil"/>
            </w:tcBorders>
          </w:tcPr>
          <w:p w14:paraId="05C8D3C8" w14:textId="77777777" w:rsidR="00B92FA9" w:rsidRDefault="00B92FA9" w:rsidP="00B92FA9">
            <w:pPr>
              <w:jc w:val="center"/>
              <w:rPr>
                <w:color w:val="000000"/>
              </w:rPr>
            </w:pPr>
          </w:p>
        </w:tc>
        <w:tc>
          <w:tcPr>
            <w:tcW w:w="856" w:type="dxa"/>
            <w:tcBorders>
              <w:top w:val="nil"/>
              <w:left w:val="nil"/>
              <w:bottom w:val="nil"/>
              <w:right w:val="nil"/>
            </w:tcBorders>
            <w:shd w:val="clear" w:color="auto" w:fill="auto"/>
            <w:noWrap/>
            <w:vAlign w:val="bottom"/>
            <w:hideMark/>
          </w:tcPr>
          <w:p w14:paraId="0471493F" w14:textId="77777777" w:rsidR="00B92FA9" w:rsidRPr="00721606" w:rsidRDefault="00B92FA9" w:rsidP="00B92FA9">
            <w:pPr>
              <w:jc w:val="center"/>
              <w:rPr>
                <w:color w:val="000000"/>
              </w:rPr>
            </w:pPr>
            <w:r>
              <w:rPr>
                <w:color w:val="000000"/>
              </w:rPr>
              <w:t>.</w:t>
            </w:r>
            <w:r w:rsidRPr="00721606">
              <w:rPr>
                <w:color w:val="000000"/>
              </w:rPr>
              <w:t>13</w:t>
            </w:r>
          </w:p>
        </w:tc>
        <w:tc>
          <w:tcPr>
            <w:tcW w:w="856" w:type="dxa"/>
            <w:tcBorders>
              <w:top w:val="nil"/>
              <w:left w:val="nil"/>
              <w:bottom w:val="nil"/>
              <w:right w:val="nil"/>
            </w:tcBorders>
            <w:shd w:val="clear" w:color="auto" w:fill="auto"/>
            <w:noWrap/>
            <w:vAlign w:val="bottom"/>
            <w:hideMark/>
          </w:tcPr>
          <w:p w14:paraId="0913A219" w14:textId="77777777" w:rsidR="00B92FA9" w:rsidRPr="00721606" w:rsidRDefault="00B92FA9" w:rsidP="00B92FA9">
            <w:pPr>
              <w:jc w:val="center"/>
              <w:rPr>
                <w:color w:val="000000"/>
              </w:rPr>
            </w:pPr>
            <w:r>
              <w:rPr>
                <w:color w:val="000000"/>
              </w:rPr>
              <w:t>.</w:t>
            </w:r>
            <w:r w:rsidRPr="00721606">
              <w:rPr>
                <w:color w:val="000000"/>
              </w:rPr>
              <w:t>05</w:t>
            </w:r>
          </w:p>
        </w:tc>
        <w:tc>
          <w:tcPr>
            <w:tcW w:w="856" w:type="dxa"/>
            <w:tcBorders>
              <w:top w:val="nil"/>
              <w:left w:val="nil"/>
              <w:bottom w:val="nil"/>
              <w:right w:val="nil"/>
            </w:tcBorders>
            <w:shd w:val="clear" w:color="auto" w:fill="auto"/>
            <w:noWrap/>
            <w:vAlign w:val="bottom"/>
            <w:hideMark/>
          </w:tcPr>
          <w:p w14:paraId="513E5300" w14:textId="77777777" w:rsidR="00B92FA9" w:rsidRPr="009D434D" w:rsidRDefault="00B92FA9" w:rsidP="00B92FA9">
            <w:pPr>
              <w:jc w:val="center"/>
              <w:rPr>
                <w:b/>
                <w:bCs/>
                <w:color w:val="000000"/>
                <w:u w:val="single"/>
              </w:rPr>
            </w:pPr>
            <w:r w:rsidRPr="009D434D">
              <w:rPr>
                <w:b/>
                <w:bCs/>
                <w:color w:val="000000"/>
                <w:u w:val="single"/>
              </w:rPr>
              <w:t>.53</w:t>
            </w:r>
          </w:p>
        </w:tc>
        <w:tc>
          <w:tcPr>
            <w:tcW w:w="259" w:type="dxa"/>
            <w:tcBorders>
              <w:top w:val="nil"/>
              <w:left w:val="nil"/>
              <w:bottom w:val="nil"/>
              <w:right w:val="nil"/>
            </w:tcBorders>
          </w:tcPr>
          <w:p w14:paraId="5F03107F" w14:textId="77777777" w:rsidR="00B92FA9" w:rsidRDefault="00B92FA9" w:rsidP="00B92FA9">
            <w:pPr>
              <w:jc w:val="center"/>
              <w:rPr>
                <w:color w:val="000000"/>
              </w:rPr>
            </w:pPr>
          </w:p>
        </w:tc>
        <w:tc>
          <w:tcPr>
            <w:tcW w:w="894" w:type="dxa"/>
            <w:tcBorders>
              <w:top w:val="nil"/>
              <w:left w:val="nil"/>
              <w:bottom w:val="nil"/>
              <w:right w:val="nil"/>
            </w:tcBorders>
            <w:shd w:val="clear" w:color="auto" w:fill="F2F2F2" w:themeFill="background1" w:themeFillShade="F2"/>
            <w:noWrap/>
            <w:vAlign w:val="bottom"/>
            <w:hideMark/>
          </w:tcPr>
          <w:p w14:paraId="139CCEC0" w14:textId="77777777" w:rsidR="00B92FA9" w:rsidRPr="00721606" w:rsidRDefault="00B92FA9" w:rsidP="00B92FA9">
            <w:pPr>
              <w:jc w:val="center"/>
              <w:rPr>
                <w:color w:val="000000"/>
              </w:rPr>
            </w:pPr>
            <w:r>
              <w:rPr>
                <w:color w:val="000000"/>
              </w:rPr>
              <w:t>.</w:t>
            </w:r>
            <w:r w:rsidRPr="00721606">
              <w:rPr>
                <w:color w:val="000000"/>
              </w:rPr>
              <w:t>05</w:t>
            </w:r>
          </w:p>
        </w:tc>
        <w:tc>
          <w:tcPr>
            <w:tcW w:w="856" w:type="dxa"/>
            <w:tcBorders>
              <w:top w:val="nil"/>
              <w:left w:val="nil"/>
              <w:bottom w:val="nil"/>
              <w:right w:val="nil"/>
            </w:tcBorders>
            <w:shd w:val="clear" w:color="auto" w:fill="F2F2F2" w:themeFill="background1" w:themeFillShade="F2"/>
            <w:noWrap/>
            <w:vAlign w:val="bottom"/>
            <w:hideMark/>
          </w:tcPr>
          <w:p w14:paraId="01B463D6"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07</w:t>
            </w:r>
          </w:p>
        </w:tc>
        <w:tc>
          <w:tcPr>
            <w:tcW w:w="856" w:type="dxa"/>
            <w:tcBorders>
              <w:top w:val="nil"/>
              <w:left w:val="nil"/>
              <w:bottom w:val="nil"/>
              <w:right w:val="nil"/>
            </w:tcBorders>
            <w:shd w:val="clear" w:color="auto" w:fill="F2F2F2" w:themeFill="background1" w:themeFillShade="F2"/>
            <w:noWrap/>
            <w:vAlign w:val="bottom"/>
            <w:hideMark/>
          </w:tcPr>
          <w:p w14:paraId="0066B22F" w14:textId="77777777" w:rsidR="00B92FA9" w:rsidRPr="00721606" w:rsidRDefault="00B92FA9" w:rsidP="00B92FA9">
            <w:pPr>
              <w:jc w:val="center"/>
              <w:rPr>
                <w:color w:val="000000"/>
              </w:rPr>
            </w:pPr>
            <w:r w:rsidRPr="00721606">
              <w:rPr>
                <w:color w:val="000000"/>
              </w:rPr>
              <w:t>-</w:t>
            </w:r>
            <w:r>
              <w:rPr>
                <w:color w:val="000000"/>
              </w:rPr>
              <w:t>.</w:t>
            </w:r>
            <w:r w:rsidRPr="00721606">
              <w:rPr>
                <w:color w:val="000000"/>
              </w:rPr>
              <w:t>01</w:t>
            </w:r>
          </w:p>
        </w:tc>
        <w:tc>
          <w:tcPr>
            <w:tcW w:w="856" w:type="dxa"/>
            <w:tcBorders>
              <w:top w:val="nil"/>
              <w:left w:val="nil"/>
              <w:bottom w:val="nil"/>
              <w:right w:val="nil"/>
            </w:tcBorders>
            <w:shd w:val="clear" w:color="auto" w:fill="F2F2F2" w:themeFill="background1" w:themeFillShade="F2"/>
            <w:noWrap/>
            <w:vAlign w:val="bottom"/>
            <w:hideMark/>
          </w:tcPr>
          <w:p w14:paraId="7ECE5358" w14:textId="77777777" w:rsidR="00B92FA9" w:rsidRPr="009D434D" w:rsidRDefault="00B92FA9" w:rsidP="00B92FA9">
            <w:pPr>
              <w:jc w:val="center"/>
              <w:rPr>
                <w:b/>
                <w:bCs/>
                <w:color w:val="000000"/>
                <w:u w:val="single"/>
              </w:rPr>
            </w:pPr>
            <w:r w:rsidRPr="009D434D">
              <w:rPr>
                <w:b/>
                <w:bCs/>
                <w:color w:val="000000"/>
                <w:u w:val="single"/>
              </w:rPr>
              <w:t>.65</w:t>
            </w:r>
          </w:p>
        </w:tc>
        <w:tc>
          <w:tcPr>
            <w:tcW w:w="235" w:type="dxa"/>
            <w:tcBorders>
              <w:top w:val="nil"/>
              <w:left w:val="nil"/>
              <w:bottom w:val="nil"/>
              <w:right w:val="nil"/>
            </w:tcBorders>
            <w:shd w:val="clear" w:color="auto" w:fill="F2F2F2" w:themeFill="background1" w:themeFillShade="F2"/>
          </w:tcPr>
          <w:p w14:paraId="4C60567E" w14:textId="77777777" w:rsidR="00B92FA9" w:rsidRPr="009D434D" w:rsidRDefault="00B92FA9" w:rsidP="00B92FA9">
            <w:pPr>
              <w:jc w:val="center"/>
              <w:rPr>
                <w:b/>
                <w:bCs/>
                <w:color w:val="000000"/>
                <w:u w:val="single"/>
              </w:rPr>
            </w:pPr>
          </w:p>
        </w:tc>
        <w:tc>
          <w:tcPr>
            <w:tcW w:w="856" w:type="dxa"/>
            <w:tcBorders>
              <w:top w:val="nil"/>
              <w:left w:val="nil"/>
              <w:bottom w:val="nil"/>
              <w:right w:val="nil"/>
            </w:tcBorders>
            <w:shd w:val="clear" w:color="auto" w:fill="auto"/>
            <w:vAlign w:val="center"/>
          </w:tcPr>
          <w:p w14:paraId="26E2EF46" w14:textId="77777777" w:rsidR="00B92FA9" w:rsidRPr="009D434D" w:rsidRDefault="00B92FA9" w:rsidP="00B92FA9">
            <w:pPr>
              <w:jc w:val="center"/>
              <w:rPr>
                <w:b/>
                <w:bCs/>
                <w:color w:val="000000"/>
                <w:u w:val="single"/>
              </w:rPr>
            </w:pPr>
            <w:r>
              <w:rPr>
                <w:color w:val="000000"/>
              </w:rPr>
              <w:t>.01</w:t>
            </w:r>
          </w:p>
        </w:tc>
        <w:tc>
          <w:tcPr>
            <w:tcW w:w="856" w:type="dxa"/>
            <w:tcBorders>
              <w:top w:val="nil"/>
              <w:left w:val="nil"/>
              <w:bottom w:val="nil"/>
              <w:right w:val="nil"/>
            </w:tcBorders>
            <w:shd w:val="clear" w:color="auto" w:fill="auto"/>
            <w:vAlign w:val="center"/>
          </w:tcPr>
          <w:p w14:paraId="6B021F8D" w14:textId="77777777" w:rsidR="00B92FA9" w:rsidRPr="009D434D" w:rsidRDefault="00B92FA9" w:rsidP="00B92FA9">
            <w:pPr>
              <w:jc w:val="center"/>
              <w:rPr>
                <w:b/>
                <w:bCs/>
                <w:color w:val="000000"/>
                <w:u w:val="single"/>
              </w:rPr>
            </w:pPr>
            <w:r>
              <w:rPr>
                <w:color w:val="000000"/>
              </w:rPr>
              <w:t>-.04</w:t>
            </w:r>
          </w:p>
        </w:tc>
        <w:tc>
          <w:tcPr>
            <w:tcW w:w="856" w:type="dxa"/>
            <w:tcBorders>
              <w:top w:val="nil"/>
              <w:left w:val="nil"/>
              <w:bottom w:val="nil"/>
              <w:right w:val="nil"/>
            </w:tcBorders>
            <w:shd w:val="clear" w:color="auto" w:fill="auto"/>
            <w:vAlign w:val="center"/>
          </w:tcPr>
          <w:p w14:paraId="4B815D3B" w14:textId="77777777" w:rsidR="00B92FA9" w:rsidRPr="009D434D" w:rsidRDefault="00B92FA9" w:rsidP="00B92FA9">
            <w:pPr>
              <w:jc w:val="center"/>
              <w:rPr>
                <w:b/>
                <w:bCs/>
                <w:color w:val="000000"/>
                <w:u w:val="single"/>
              </w:rPr>
            </w:pPr>
            <w:r>
              <w:rPr>
                <w:color w:val="000000"/>
              </w:rPr>
              <w:t>.00</w:t>
            </w:r>
          </w:p>
        </w:tc>
        <w:tc>
          <w:tcPr>
            <w:tcW w:w="856" w:type="dxa"/>
            <w:tcBorders>
              <w:top w:val="nil"/>
              <w:left w:val="nil"/>
              <w:bottom w:val="nil"/>
              <w:right w:val="nil"/>
            </w:tcBorders>
            <w:shd w:val="clear" w:color="auto" w:fill="auto"/>
            <w:vAlign w:val="center"/>
          </w:tcPr>
          <w:p w14:paraId="3CE287C3" w14:textId="77777777" w:rsidR="00B92FA9" w:rsidRPr="00F64756" w:rsidRDefault="00B92FA9" w:rsidP="00B92FA9">
            <w:pPr>
              <w:jc w:val="center"/>
              <w:rPr>
                <w:b/>
                <w:bCs/>
                <w:color w:val="000000"/>
                <w:u w:val="single"/>
              </w:rPr>
            </w:pPr>
            <w:r w:rsidRPr="00F64756">
              <w:rPr>
                <w:b/>
                <w:bCs/>
                <w:color w:val="000000"/>
                <w:u w:val="single"/>
              </w:rPr>
              <w:t>.42</w:t>
            </w:r>
          </w:p>
        </w:tc>
        <w:tc>
          <w:tcPr>
            <w:tcW w:w="862" w:type="dxa"/>
            <w:tcBorders>
              <w:top w:val="nil"/>
              <w:left w:val="nil"/>
              <w:bottom w:val="nil"/>
              <w:right w:val="nil"/>
            </w:tcBorders>
            <w:shd w:val="clear" w:color="auto" w:fill="auto"/>
            <w:vAlign w:val="center"/>
          </w:tcPr>
          <w:p w14:paraId="597F09D2" w14:textId="77777777" w:rsidR="00B92FA9" w:rsidRPr="00F64756" w:rsidRDefault="00B92FA9" w:rsidP="00B92FA9">
            <w:pPr>
              <w:jc w:val="center"/>
              <w:rPr>
                <w:b/>
                <w:bCs/>
                <w:color w:val="000000"/>
                <w:u w:val="single"/>
              </w:rPr>
            </w:pPr>
            <w:r w:rsidRPr="00F64756">
              <w:rPr>
                <w:b/>
                <w:bCs/>
                <w:color w:val="000000"/>
                <w:u w:val="single"/>
              </w:rPr>
              <w:t>.37</w:t>
            </w:r>
          </w:p>
        </w:tc>
      </w:tr>
      <w:tr w:rsidR="00B92FA9" w:rsidRPr="009D434D" w14:paraId="1943BA45" w14:textId="77777777" w:rsidTr="00964F95">
        <w:trPr>
          <w:trHeight w:val="942"/>
        </w:trPr>
        <w:tc>
          <w:tcPr>
            <w:tcW w:w="15448" w:type="dxa"/>
            <w:gridSpan w:val="21"/>
            <w:tcBorders>
              <w:top w:val="nil"/>
              <w:left w:val="nil"/>
              <w:bottom w:val="nil"/>
              <w:right w:val="nil"/>
            </w:tcBorders>
            <w:shd w:val="clear" w:color="auto" w:fill="auto"/>
            <w:noWrap/>
            <w:vAlign w:val="center"/>
          </w:tcPr>
          <w:p w14:paraId="577AB377" w14:textId="69697FF4" w:rsidR="00B92FA9" w:rsidRDefault="00B92FA9" w:rsidP="00B92FA9">
            <w:pPr>
              <w:rPr>
                <w:b/>
                <w:bCs/>
                <w:color w:val="000000"/>
                <w:u w:val="single"/>
              </w:rPr>
            </w:pPr>
            <w:r w:rsidRPr="005E705E">
              <w:rPr>
                <w:i/>
                <w:iCs/>
                <w:color w:val="000000"/>
                <w:sz w:val="20"/>
                <w:szCs w:val="20"/>
              </w:rPr>
              <w:t>Note.</w:t>
            </w:r>
            <w:r w:rsidRPr="005E705E">
              <w:rPr>
                <w:color w:val="000000"/>
                <w:sz w:val="20"/>
                <w:szCs w:val="20"/>
              </w:rPr>
              <w:t xml:space="preserve"> Factor loadings</w:t>
            </w:r>
            <w:r>
              <w:rPr>
                <w:color w:val="000000"/>
                <w:sz w:val="20"/>
                <w:szCs w:val="20"/>
              </w:rPr>
              <w:t xml:space="preserve"> </w:t>
            </w:r>
            <w:r w:rsidR="007C26AD">
              <w:rPr>
                <w:color w:val="000000"/>
                <w:sz w:val="20"/>
                <w:szCs w:val="20"/>
              </w:rPr>
              <w:t xml:space="preserve">with confidence intervals including </w:t>
            </w:r>
            <w:r w:rsidRPr="005E705E">
              <w:rPr>
                <w:color w:val="000000"/>
                <w:sz w:val="20"/>
                <w:szCs w:val="20"/>
              </w:rPr>
              <w:t>&gt; |.30| are bolded and underlined</w:t>
            </w:r>
            <w:r w:rsidR="00321913">
              <w:rPr>
                <w:color w:val="000000"/>
                <w:sz w:val="20"/>
                <w:szCs w:val="20"/>
              </w:rPr>
              <w:t>.</w:t>
            </w:r>
            <w:r w:rsidR="004A77BB">
              <w:rPr>
                <w:color w:val="000000"/>
                <w:sz w:val="20"/>
                <w:szCs w:val="20"/>
              </w:rPr>
              <w:t xml:space="preserve">  </w:t>
            </w:r>
            <w:r w:rsidR="00AD1251">
              <w:rPr>
                <w:color w:val="000000"/>
                <w:sz w:val="20"/>
                <w:szCs w:val="20"/>
              </w:rPr>
              <w:t>Nearly all s</w:t>
            </w:r>
            <w:r w:rsidR="004A77BB">
              <w:rPr>
                <w:color w:val="000000"/>
                <w:sz w:val="20"/>
                <w:szCs w:val="20"/>
              </w:rPr>
              <w:t xml:space="preserve">tandard errors for all factor loadings round </w:t>
            </w:r>
            <w:r w:rsidR="00AD1251" w:rsidRPr="00AD1251">
              <w:rPr>
                <w:color w:val="000000"/>
                <w:sz w:val="20"/>
                <w:szCs w:val="20"/>
              </w:rPr>
              <w:t>to</w:t>
            </w:r>
            <w:r w:rsidR="004A77BB" w:rsidRPr="00AD1251">
              <w:rPr>
                <w:color w:val="000000"/>
                <w:sz w:val="20"/>
                <w:szCs w:val="20"/>
              </w:rPr>
              <w:t xml:space="preserve"> </w:t>
            </w:r>
            <w:r w:rsidR="004A77BB">
              <w:rPr>
                <w:color w:val="000000"/>
                <w:sz w:val="20"/>
                <w:szCs w:val="20"/>
              </w:rPr>
              <w:t>.01</w:t>
            </w:r>
            <w:r w:rsidR="00AD1251">
              <w:rPr>
                <w:color w:val="000000"/>
                <w:sz w:val="20"/>
                <w:szCs w:val="20"/>
              </w:rPr>
              <w:t xml:space="preserve"> (range = .004 - .021)</w:t>
            </w:r>
            <w:r w:rsidR="004A77BB">
              <w:rPr>
                <w:color w:val="000000"/>
                <w:sz w:val="20"/>
                <w:szCs w:val="20"/>
              </w:rPr>
              <w:t xml:space="preserve"> and are reported in the supplementary material.</w:t>
            </w:r>
            <w:r w:rsidR="00321913">
              <w:rPr>
                <w:color w:val="000000"/>
                <w:sz w:val="20"/>
                <w:szCs w:val="20"/>
              </w:rPr>
              <w:t xml:space="preserve"> </w:t>
            </w:r>
            <w:r w:rsidRPr="005E705E">
              <w:rPr>
                <w:color w:val="000000"/>
                <w:kern w:val="24"/>
                <w:sz w:val="20"/>
                <w:szCs w:val="20"/>
              </w:rPr>
              <w:t xml:space="preserve">AUD = Alcohol use disorder, AN/BN = anorexia/bulimia, </w:t>
            </w:r>
            <w:proofErr w:type="spellStart"/>
            <w:r w:rsidRPr="005E705E">
              <w:rPr>
                <w:color w:val="000000"/>
                <w:kern w:val="24"/>
                <w:sz w:val="20"/>
                <w:szCs w:val="20"/>
              </w:rPr>
              <w:t>AsPD</w:t>
            </w:r>
            <w:proofErr w:type="spellEnd"/>
            <w:r w:rsidRPr="005E705E">
              <w:rPr>
                <w:color w:val="000000"/>
                <w:kern w:val="24"/>
                <w:sz w:val="20"/>
                <w:szCs w:val="20"/>
              </w:rPr>
              <w:t xml:space="preserve"> = antisocial personality disorder, </w:t>
            </w:r>
            <w:proofErr w:type="spellStart"/>
            <w:r w:rsidRPr="005E705E">
              <w:rPr>
                <w:color w:val="000000"/>
                <w:kern w:val="24"/>
                <w:sz w:val="20"/>
                <w:szCs w:val="20"/>
              </w:rPr>
              <w:t>AvPD</w:t>
            </w:r>
            <w:proofErr w:type="spellEnd"/>
            <w:r w:rsidRPr="005E705E">
              <w:rPr>
                <w:color w:val="000000"/>
                <w:kern w:val="24"/>
                <w:sz w:val="20"/>
                <w:szCs w:val="20"/>
              </w:rPr>
              <w:t xml:space="preserve"> = avoidant personality disorder, BPD = borderline personality disorder, </w:t>
            </w:r>
            <w:r>
              <w:rPr>
                <w:color w:val="000000"/>
                <w:kern w:val="24"/>
                <w:sz w:val="20"/>
                <w:szCs w:val="20"/>
              </w:rPr>
              <w:t xml:space="preserve">Dis = Disinhibition, Det = Detachment, </w:t>
            </w:r>
            <w:r w:rsidRPr="005E705E">
              <w:rPr>
                <w:color w:val="000000"/>
                <w:kern w:val="24"/>
                <w:sz w:val="20"/>
                <w:szCs w:val="20"/>
              </w:rPr>
              <w:t xml:space="preserve">DUD = drug use disorder, </w:t>
            </w:r>
            <w:proofErr w:type="spellStart"/>
            <w:r w:rsidRPr="005E705E">
              <w:rPr>
                <w:color w:val="000000"/>
                <w:kern w:val="24"/>
                <w:sz w:val="20"/>
                <w:szCs w:val="20"/>
              </w:rPr>
              <w:t>Dys</w:t>
            </w:r>
            <w:proofErr w:type="spellEnd"/>
            <w:r w:rsidRPr="005E705E">
              <w:rPr>
                <w:color w:val="000000"/>
                <w:kern w:val="24"/>
                <w:sz w:val="20"/>
                <w:szCs w:val="20"/>
              </w:rPr>
              <w:t xml:space="preserve">. = dysthymia, </w:t>
            </w:r>
            <w:r>
              <w:rPr>
                <w:color w:val="000000"/>
                <w:kern w:val="24"/>
                <w:sz w:val="20"/>
                <w:szCs w:val="20"/>
              </w:rPr>
              <w:t xml:space="preserve">Ext = Externalizing, G = general psychopathology, </w:t>
            </w:r>
            <w:r w:rsidRPr="005E705E">
              <w:rPr>
                <w:color w:val="000000"/>
                <w:kern w:val="24"/>
                <w:sz w:val="20"/>
                <w:szCs w:val="20"/>
              </w:rPr>
              <w:t xml:space="preserve">GAD = generalized anxiety disorder, HPD = histrionic personality disorder, </w:t>
            </w:r>
            <w:r>
              <w:rPr>
                <w:color w:val="000000"/>
                <w:kern w:val="24"/>
                <w:sz w:val="20"/>
                <w:szCs w:val="20"/>
              </w:rPr>
              <w:t xml:space="preserve">Int = Internalizing, </w:t>
            </w:r>
            <w:r w:rsidRPr="005E705E">
              <w:rPr>
                <w:color w:val="000000"/>
                <w:kern w:val="24"/>
                <w:sz w:val="20"/>
                <w:szCs w:val="20"/>
              </w:rPr>
              <w:t xml:space="preserve">MDD = major depressive disorder, NPD = narcissistic personality disorder, OCD = obsessive-compulsive disorder, OCPD = obsessive-compulsive personality disorder, PPD = paranoid personality disorder, </w:t>
            </w:r>
            <w:proofErr w:type="spellStart"/>
            <w:r w:rsidRPr="005E705E">
              <w:rPr>
                <w:color w:val="000000"/>
                <w:kern w:val="24"/>
                <w:sz w:val="20"/>
                <w:szCs w:val="20"/>
              </w:rPr>
              <w:t>Psy</w:t>
            </w:r>
            <w:proofErr w:type="spellEnd"/>
            <w:r w:rsidRPr="005E705E">
              <w:rPr>
                <w:color w:val="000000"/>
                <w:kern w:val="24"/>
                <w:sz w:val="20"/>
                <w:szCs w:val="20"/>
              </w:rPr>
              <w:t xml:space="preserve"> = psychotic disorders, PTSD = post-traumatic stress disorder, Soc. Ph. = social phobia/social anxiety disorder, Spec. Ph. = specific phobia, </w:t>
            </w:r>
            <w:proofErr w:type="spellStart"/>
            <w:r w:rsidRPr="005E705E">
              <w:rPr>
                <w:color w:val="000000"/>
                <w:kern w:val="24"/>
                <w:sz w:val="20"/>
                <w:szCs w:val="20"/>
              </w:rPr>
              <w:t>StPD</w:t>
            </w:r>
            <w:proofErr w:type="spellEnd"/>
            <w:r w:rsidRPr="005E705E">
              <w:rPr>
                <w:color w:val="000000"/>
                <w:kern w:val="24"/>
                <w:sz w:val="20"/>
                <w:szCs w:val="20"/>
              </w:rPr>
              <w:t xml:space="preserve"> = schizotypal personality disorder, </w:t>
            </w:r>
            <w:proofErr w:type="spellStart"/>
            <w:r w:rsidRPr="005E705E">
              <w:rPr>
                <w:color w:val="000000"/>
                <w:kern w:val="24"/>
                <w:sz w:val="20"/>
                <w:szCs w:val="20"/>
              </w:rPr>
              <w:t>SzPD</w:t>
            </w:r>
            <w:proofErr w:type="spellEnd"/>
            <w:r w:rsidRPr="005E705E">
              <w:rPr>
                <w:color w:val="000000"/>
                <w:kern w:val="24"/>
                <w:sz w:val="20"/>
                <w:szCs w:val="20"/>
              </w:rPr>
              <w:t xml:space="preserve"> = schizoid personality disorder</w:t>
            </w:r>
            <w:r>
              <w:rPr>
                <w:color w:val="000000"/>
                <w:kern w:val="24"/>
                <w:sz w:val="20"/>
                <w:szCs w:val="20"/>
              </w:rPr>
              <w:t xml:space="preserve">, </w:t>
            </w:r>
            <w:proofErr w:type="spellStart"/>
            <w:r>
              <w:rPr>
                <w:color w:val="000000"/>
                <w:kern w:val="24"/>
                <w:sz w:val="20"/>
                <w:szCs w:val="20"/>
              </w:rPr>
              <w:t>Tht</w:t>
            </w:r>
            <w:proofErr w:type="spellEnd"/>
            <w:r>
              <w:rPr>
                <w:color w:val="000000"/>
                <w:kern w:val="24"/>
                <w:sz w:val="20"/>
                <w:szCs w:val="20"/>
              </w:rPr>
              <w:t xml:space="preserve"> = Thought Disorder</w:t>
            </w:r>
            <w:r w:rsidR="00321913">
              <w:rPr>
                <w:color w:val="000000"/>
                <w:kern w:val="24"/>
                <w:sz w:val="20"/>
                <w:szCs w:val="20"/>
              </w:rPr>
              <w:t xml:space="preserve">. </w:t>
            </w:r>
          </w:p>
        </w:tc>
      </w:tr>
    </w:tbl>
    <w:p w14:paraId="0552938E" w14:textId="39F2C0E4" w:rsidR="00B92FA9" w:rsidRPr="00B92FA9" w:rsidRDefault="00B92FA9" w:rsidP="00640CE1"/>
    <w:sectPr w:rsidR="00B92FA9" w:rsidRPr="00B92FA9" w:rsidSect="00B92FA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71299" w14:textId="77777777" w:rsidR="00E03511" w:rsidRDefault="00E03511" w:rsidP="008B3942">
      <w:r>
        <w:separator/>
      </w:r>
    </w:p>
  </w:endnote>
  <w:endnote w:type="continuationSeparator" w:id="0">
    <w:p w14:paraId="3212B76C" w14:textId="77777777" w:rsidR="00E03511" w:rsidRDefault="00E03511" w:rsidP="008B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206030504050203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venir Book">
    <w:altName w:val="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12B93" w14:textId="77777777" w:rsidR="00E03511" w:rsidRDefault="00E03511" w:rsidP="008B3942">
      <w:r>
        <w:separator/>
      </w:r>
    </w:p>
  </w:footnote>
  <w:footnote w:type="continuationSeparator" w:id="0">
    <w:p w14:paraId="020C8A7F" w14:textId="77777777" w:rsidR="00E03511" w:rsidRDefault="00E03511" w:rsidP="008B3942">
      <w:r>
        <w:continuationSeparator/>
      </w:r>
    </w:p>
  </w:footnote>
  <w:footnote w:id="1">
    <w:p w14:paraId="5DD143BB" w14:textId="09D40335" w:rsidR="00F53DD2" w:rsidRDefault="00F53DD2">
      <w:pPr>
        <w:pStyle w:val="FootnoteText"/>
      </w:pPr>
      <w:r>
        <w:rPr>
          <w:rStyle w:val="FootnoteReference"/>
        </w:rPr>
        <w:footnoteRef/>
      </w:r>
      <w:r>
        <w:t xml:space="preserve"> Although the pooled correlation matrix was drawn from studies with </w:t>
      </w:r>
      <w:proofErr w:type="spellStart"/>
      <w:r>
        <w:t>polychoric</w:t>
      </w:r>
      <w:proofErr w:type="spellEnd"/>
      <w:r>
        <w:t xml:space="preserve"> correlations, which are typically analyzed using a least squares estimator to obtain more accurate </w:t>
      </w:r>
      <w:r w:rsidRPr="00005A58">
        <w:rPr>
          <w:i/>
          <w:iCs/>
        </w:rPr>
        <w:t>SE</w:t>
      </w:r>
      <w:r>
        <w:t xml:space="preserve"> estimates, we used maximum likelihood for two reasons. First, unweighted least squares estimation is the only option for EFA with summary data and it does not provide </w:t>
      </w:r>
      <w:r w:rsidRPr="00005A58">
        <w:rPr>
          <w:i/>
          <w:iCs/>
        </w:rPr>
        <w:t>SE</w:t>
      </w:r>
      <w:r>
        <w:t xml:space="preserve">s or global fit, but maximum likelihood does. Second, we interpreted effect sizes (versus statistical significance) which are not expected to vary substantially with different estimators. Indeed, factor loadings differed by less than .02 in models using the least squares or maximum likelihood estimators (results in the supplement). However, we advise interpreting the </w:t>
      </w:r>
      <w:r w:rsidRPr="00646B2D">
        <w:rPr>
          <w:i/>
          <w:iCs/>
        </w:rPr>
        <w:t>SE</w:t>
      </w:r>
      <w:r>
        <w:t>s with caution for the above reasons.</w:t>
      </w:r>
    </w:p>
  </w:footnote>
  <w:footnote w:id="2">
    <w:p w14:paraId="48DC02F4" w14:textId="77777777" w:rsidR="00F53DD2" w:rsidRDefault="00F53DD2" w:rsidP="00442D6F">
      <w:pPr>
        <w:pStyle w:val="FootnoteText"/>
      </w:pPr>
      <w:r w:rsidRPr="00AD1E70">
        <w:rPr>
          <w:rStyle w:val="FootnoteReference"/>
        </w:rPr>
        <w:footnoteRef/>
      </w:r>
      <w:r>
        <w:t xml:space="preserve"> We compared congruence coefficients and factor score correlations in a sample with individual-level data and found the values differed by &lt; .10, so we determined the indices can be used interchangeably for our purpose of estimating associations between factors.</w:t>
      </w:r>
    </w:p>
  </w:footnote>
  <w:footnote w:id="3">
    <w:p w14:paraId="2F5F4260" w14:textId="77777777" w:rsidR="00F53DD2" w:rsidRDefault="00F53DD2" w:rsidP="008B3942">
      <w:pPr>
        <w:pStyle w:val="FootnoteText"/>
      </w:pPr>
      <w:r>
        <w:rPr>
          <w:rStyle w:val="FootnoteReference"/>
        </w:rPr>
        <w:footnoteRef/>
      </w:r>
      <w:r>
        <w:t xml:space="preserve"> Samples and studies do not correspond one to one because some studies analyzed multiple samples separately and some studies pooled multiple independent samples into a single structural analysis.</w:t>
      </w:r>
    </w:p>
  </w:footnote>
  <w:footnote w:id="4">
    <w:p w14:paraId="16CC5A23" w14:textId="77777777" w:rsidR="00F53DD2" w:rsidRDefault="00F53DD2" w:rsidP="00B92FA9">
      <w:pPr>
        <w:pStyle w:val="FootnoteText"/>
      </w:pPr>
      <w:r>
        <w:rPr>
          <w:rStyle w:val="FootnoteReference"/>
        </w:rPr>
        <w:footnoteRef/>
      </w:r>
      <w:r>
        <w:t xml:space="preserve"> We used the correlation matrix for lifetime diagnoses in our main analysis, but using the correlation matrix for current diagnosis did not result in any substantive difference in the meta-analytic structure.</w:t>
      </w:r>
    </w:p>
  </w:footnote>
  <w:footnote w:id="5">
    <w:p w14:paraId="38AAA5FD" w14:textId="77777777" w:rsidR="00F53DD2" w:rsidRDefault="00F53DD2" w:rsidP="00B92FA9">
      <w:pPr>
        <w:pStyle w:val="FootnoteText"/>
      </w:pPr>
      <w:r>
        <w:rPr>
          <w:rStyle w:val="FootnoteReference"/>
        </w:rPr>
        <w:footnoteRef/>
      </w:r>
      <w:r>
        <w:t xml:space="preserve"> Conway et al., 2018 and Starr et al., 2014 estimated the structures for offspring and mothers, respectively, from the same sample.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06222773"/>
      <w:docPartObj>
        <w:docPartGallery w:val="Page Numbers (Top of Page)"/>
        <w:docPartUnique/>
      </w:docPartObj>
    </w:sdtPr>
    <w:sdtContent>
      <w:p w14:paraId="5422998E" w14:textId="77777777" w:rsidR="00F53DD2" w:rsidRDefault="00F53DD2" w:rsidP="002566B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80881468"/>
      <w:docPartObj>
        <w:docPartGallery w:val="Page Numbers (Top of Page)"/>
        <w:docPartUnique/>
      </w:docPartObj>
    </w:sdtPr>
    <w:sdtContent>
      <w:p w14:paraId="4E69C2CA" w14:textId="77777777" w:rsidR="00F53DD2" w:rsidRDefault="00F53DD2" w:rsidP="002566B5">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628FEE" w14:textId="77777777" w:rsidR="00F53DD2" w:rsidRDefault="00F53DD2" w:rsidP="006304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1015353"/>
      <w:docPartObj>
        <w:docPartGallery w:val="Page Numbers (Top of Page)"/>
        <w:docPartUnique/>
      </w:docPartObj>
    </w:sdtPr>
    <w:sdtContent>
      <w:p w14:paraId="0CC9A530" w14:textId="77777777" w:rsidR="00F53DD2" w:rsidRDefault="00F53DD2" w:rsidP="0063041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8C33E2"/>
    <w:multiLevelType w:val="hybridMultilevel"/>
    <w:tmpl w:val="834C98E2"/>
    <w:lvl w:ilvl="0" w:tplc="B46E7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42"/>
    <w:rsid w:val="00000F22"/>
    <w:rsid w:val="000019BC"/>
    <w:rsid w:val="00005A58"/>
    <w:rsid w:val="00006CC6"/>
    <w:rsid w:val="000115A7"/>
    <w:rsid w:val="000265CC"/>
    <w:rsid w:val="000308DF"/>
    <w:rsid w:val="0003442A"/>
    <w:rsid w:val="0003452B"/>
    <w:rsid w:val="00040DF6"/>
    <w:rsid w:val="00047775"/>
    <w:rsid w:val="00047A5B"/>
    <w:rsid w:val="00050A79"/>
    <w:rsid w:val="00052ED9"/>
    <w:rsid w:val="00064880"/>
    <w:rsid w:val="000658FA"/>
    <w:rsid w:val="000755F5"/>
    <w:rsid w:val="000762FA"/>
    <w:rsid w:val="00081CBA"/>
    <w:rsid w:val="00082523"/>
    <w:rsid w:val="000A2AE4"/>
    <w:rsid w:val="000C0896"/>
    <w:rsid w:val="000C339B"/>
    <w:rsid w:val="000C33EE"/>
    <w:rsid w:val="000C399E"/>
    <w:rsid w:val="000E7AA7"/>
    <w:rsid w:val="000F0D6F"/>
    <w:rsid w:val="000F74D8"/>
    <w:rsid w:val="00120122"/>
    <w:rsid w:val="001209FD"/>
    <w:rsid w:val="00120B98"/>
    <w:rsid w:val="0012362E"/>
    <w:rsid w:val="0013482D"/>
    <w:rsid w:val="00137CAA"/>
    <w:rsid w:val="00143CDE"/>
    <w:rsid w:val="00146CF2"/>
    <w:rsid w:val="001829FC"/>
    <w:rsid w:val="00185330"/>
    <w:rsid w:val="0019374A"/>
    <w:rsid w:val="001A1EE7"/>
    <w:rsid w:val="001C19A6"/>
    <w:rsid w:val="001D4955"/>
    <w:rsid w:val="001E0D6C"/>
    <w:rsid w:val="001E1E02"/>
    <w:rsid w:val="001E338B"/>
    <w:rsid w:val="001F7DC8"/>
    <w:rsid w:val="00200AF7"/>
    <w:rsid w:val="00201FF1"/>
    <w:rsid w:val="0022002A"/>
    <w:rsid w:val="00237CC8"/>
    <w:rsid w:val="0024558E"/>
    <w:rsid w:val="00255133"/>
    <w:rsid w:val="00255896"/>
    <w:rsid w:val="002566B5"/>
    <w:rsid w:val="002617D0"/>
    <w:rsid w:val="00281CCD"/>
    <w:rsid w:val="002957B4"/>
    <w:rsid w:val="0029692D"/>
    <w:rsid w:val="0029719B"/>
    <w:rsid w:val="002A157A"/>
    <w:rsid w:val="002B3095"/>
    <w:rsid w:val="002C2162"/>
    <w:rsid w:val="002C6B2D"/>
    <w:rsid w:val="002D2646"/>
    <w:rsid w:val="00316F5E"/>
    <w:rsid w:val="00321913"/>
    <w:rsid w:val="00342899"/>
    <w:rsid w:val="003534F5"/>
    <w:rsid w:val="00355097"/>
    <w:rsid w:val="00360D02"/>
    <w:rsid w:val="00371AA0"/>
    <w:rsid w:val="003870C3"/>
    <w:rsid w:val="00391B46"/>
    <w:rsid w:val="00397A83"/>
    <w:rsid w:val="003A2257"/>
    <w:rsid w:val="003A703B"/>
    <w:rsid w:val="003B3140"/>
    <w:rsid w:val="003C6B71"/>
    <w:rsid w:val="003D6233"/>
    <w:rsid w:val="003D7D9A"/>
    <w:rsid w:val="003F7576"/>
    <w:rsid w:val="00407DCF"/>
    <w:rsid w:val="00414BBE"/>
    <w:rsid w:val="00417A38"/>
    <w:rsid w:val="00425131"/>
    <w:rsid w:val="00442D6F"/>
    <w:rsid w:val="004433A4"/>
    <w:rsid w:val="00451B9A"/>
    <w:rsid w:val="00452FB4"/>
    <w:rsid w:val="0046002D"/>
    <w:rsid w:val="00462A61"/>
    <w:rsid w:val="00472BC0"/>
    <w:rsid w:val="0047409C"/>
    <w:rsid w:val="00475F47"/>
    <w:rsid w:val="0048185F"/>
    <w:rsid w:val="004A77BB"/>
    <w:rsid w:val="004B33FF"/>
    <w:rsid w:val="004B39CB"/>
    <w:rsid w:val="004B55B0"/>
    <w:rsid w:val="004D0F3A"/>
    <w:rsid w:val="004D35F7"/>
    <w:rsid w:val="004F001A"/>
    <w:rsid w:val="004F7139"/>
    <w:rsid w:val="005015E4"/>
    <w:rsid w:val="005074C6"/>
    <w:rsid w:val="005560CD"/>
    <w:rsid w:val="00571F7D"/>
    <w:rsid w:val="00590CD2"/>
    <w:rsid w:val="00594469"/>
    <w:rsid w:val="005B06D3"/>
    <w:rsid w:val="005B0A58"/>
    <w:rsid w:val="005B55D5"/>
    <w:rsid w:val="005C00EF"/>
    <w:rsid w:val="005D0023"/>
    <w:rsid w:val="005E0887"/>
    <w:rsid w:val="005E0AA0"/>
    <w:rsid w:val="005F3FEF"/>
    <w:rsid w:val="00604716"/>
    <w:rsid w:val="00614B6D"/>
    <w:rsid w:val="00630415"/>
    <w:rsid w:val="006315A8"/>
    <w:rsid w:val="00633C10"/>
    <w:rsid w:val="00640CE1"/>
    <w:rsid w:val="00644B93"/>
    <w:rsid w:val="00645E0C"/>
    <w:rsid w:val="00646B2D"/>
    <w:rsid w:val="006510CC"/>
    <w:rsid w:val="00660E7D"/>
    <w:rsid w:val="0066691F"/>
    <w:rsid w:val="00670E75"/>
    <w:rsid w:val="00672B2E"/>
    <w:rsid w:val="00673D58"/>
    <w:rsid w:val="00676E47"/>
    <w:rsid w:val="00676F38"/>
    <w:rsid w:val="00680F64"/>
    <w:rsid w:val="006913D9"/>
    <w:rsid w:val="006957E9"/>
    <w:rsid w:val="00697D60"/>
    <w:rsid w:val="006C708E"/>
    <w:rsid w:val="006F23BB"/>
    <w:rsid w:val="00704A60"/>
    <w:rsid w:val="00704D10"/>
    <w:rsid w:val="00706914"/>
    <w:rsid w:val="00707DAE"/>
    <w:rsid w:val="00713B2E"/>
    <w:rsid w:val="007253B6"/>
    <w:rsid w:val="00734287"/>
    <w:rsid w:val="00745852"/>
    <w:rsid w:val="00764ECB"/>
    <w:rsid w:val="007728A5"/>
    <w:rsid w:val="00774F66"/>
    <w:rsid w:val="00787E77"/>
    <w:rsid w:val="007C26AD"/>
    <w:rsid w:val="007C376D"/>
    <w:rsid w:val="007D0483"/>
    <w:rsid w:val="007D3443"/>
    <w:rsid w:val="007D7810"/>
    <w:rsid w:val="007E6E52"/>
    <w:rsid w:val="007F1A05"/>
    <w:rsid w:val="007F50C2"/>
    <w:rsid w:val="00811096"/>
    <w:rsid w:val="00817BD3"/>
    <w:rsid w:val="00826591"/>
    <w:rsid w:val="00842D2A"/>
    <w:rsid w:val="00846D13"/>
    <w:rsid w:val="00847551"/>
    <w:rsid w:val="00874321"/>
    <w:rsid w:val="00881F04"/>
    <w:rsid w:val="00884EBF"/>
    <w:rsid w:val="00893B46"/>
    <w:rsid w:val="008B0DDF"/>
    <w:rsid w:val="008B36CA"/>
    <w:rsid w:val="008B3942"/>
    <w:rsid w:val="008B7506"/>
    <w:rsid w:val="008C6C74"/>
    <w:rsid w:val="008E5ADD"/>
    <w:rsid w:val="008E5F8C"/>
    <w:rsid w:val="008E7527"/>
    <w:rsid w:val="008F2E56"/>
    <w:rsid w:val="008F76AA"/>
    <w:rsid w:val="00900A20"/>
    <w:rsid w:val="009044FB"/>
    <w:rsid w:val="00917546"/>
    <w:rsid w:val="00926C37"/>
    <w:rsid w:val="00937876"/>
    <w:rsid w:val="00943797"/>
    <w:rsid w:val="009455FA"/>
    <w:rsid w:val="009456D6"/>
    <w:rsid w:val="009608A1"/>
    <w:rsid w:val="00964CD5"/>
    <w:rsid w:val="00964F95"/>
    <w:rsid w:val="00966C9B"/>
    <w:rsid w:val="0098348B"/>
    <w:rsid w:val="00983EE9"/>
    <w:rsid w:val="00997392"/>
    <w:rsid w:val="009A092F"/>
    <w:rsid w:val="009C538B"/>
    <w:rsid w:val="009C73AB"/>
    <w:rsid w:val="009D1DB5"/>
    <w:rsid w:val="009D2975"/>
    <w:rsid w:val="009E1FE1"/>
    <w:rsid w:val="009E34B4"/>
    <w:rsid w:val="009E7209"/>
    <w:rsid w:val="009E721B"/>
    <w:rsid w:val="009E7A5B"/>
    <w:rsid w:val="009F0276"/>
    <w:rsid w:val="009F6398"/>
    <w:rsid w:val="009F6879"/>
    <w:rsid w:val="00A028EA"/>
    <w:rsid w:val="00A14CB8"/>
    <w:rsid w:val="00A166CE"/>
    <w:rsid w:val="00A25437"/>
    <w:rsid w:val="00A31B79"/>
    <w:rsid w:val="00A54C0D"/>
    <w:rsid w:val="00A77214"/>
    <w:rsid w:val="00AA1799"/>
    <w:rsid w:val="00AB1A3A"/>
    <w:rsid w:val="00AB6D37"/>
    <w:rsid w:val="00AC4B10"/>
    <w:rsid w:val="00AD1251"/>
    <w:rsid w:val="00AD1442"/>
    <w:rsid w:val="00AD6F2C"/>
    <w:rsid w:val="00AE234D"/>
    <w:rsid w:val="00AE3C1A"/>
    <w:rsid w:val="00AE7E3C"/>
    <w:rsid w:val="00AF664C"/>
    <w:rsid w:val="00AF7581"/>
    <w:rsid w:val="00B1187E"/>
    <w:rsid w:val="00B13603"/>
    <w:rsid w:val="00B215D0"/>
    <w:rsid w:val="00B37335"/>
    <w:rsid w:val="00B37ADE"/>
    <w:rsid w:val="00B4227B"/>
    <w:rsid w:val="00B424EC"/>
    <w:rsid w:val="00B455A6"/>
    <w:rsid w:val="00B472F1"/>
    <w:rsid w:val="00B479F1"/>
    <w:rsid w:val="00B7386D"/>
    <w:rsid w:val="00B927D0"/>
    <w:rsid w:val="00B92FA9"/>
    <w:rsid w:val="00BA0129"/>
    <w:rsid w:val="00BA3C3C"/>
    <w:rsid w:val="00BD62BE"/>
    <w:rsid w:val="00BF1489"/>
    <w:rsid w:val="00BF20C5"/>
    <w:rsid w:val="00BF2528"/>
    <w:rsid w:val="00BF2AD7"/>
    <w:rsid w:val="00BF2D10"/>
    <w:rsid w:val="00BF43A1"/>
    <w:rsid w:val="00C0032E"/>
    <w:rsid w:val="00C02A5C"/>
    <w:rsid w:val="00C04A8F"/>
    <w:rsid w:val="00C261F4"/>
    <w:rsid w:val="00C36A21"/>
    <w:rsid w:val="00C40B7A"/>
    <w:rsid w:val="00C41335"/>
    <w:rsid w:val="00C5686F"/>
    <w:rsid w:val="00C741DE"/>
    <w:rsid w:val="00C751EE"/>
    <w:rsid w:val="00C86DBB"/>
    <w:rsid w:val="00CA0F5C"/>
    <w:rsid w:val="00CB6408"/>
    <w:rsid w:val="00CC10D2"/>
    <w:rsid w:val="00CC5EA9"/>
    <w:rsid w:val="00CD4617"/>
    <w:rsid w:val="00CE15C0"/>
    <w:rsid w:val="00CF27E8"/>
    <w:rsid w:val="00D22605"/>
    <w:rsid w:val="00D26646"/>
    <w:rsid w:val="00D32749"/>
    <w:rsid w:val="00D44405"/>
    <w:rsid w:val="00D6649F"/>
    <w:rsid w:val="00D665A8"/>
    <w:rsid w:val="00D71EBF"/>
    <w:rsid w:val="00D727A1"/>
    <w:rsid w:val="00D735FD"/>
    <w:rsid w:val="00D7385F"/>
    <w:rsid w:val="00D77856"/>
    <w:rsid w:val="00D80D55"/>
    <w:rsid w:val="00D814CE"/>
    <w:rsid w:val="00D84859"/>
    <w:rsid w:val="00DA7E45"/>
    <w:rsid w:val="00DB7460"/>
    <w:rsid w:val="00DC1F4D"/>
    <w:rsid w:val="00DC6728"/>
    <w:rsid w:val="00DD1790"/>
    <w:rsid w:val="00DD59F6"/>
    <w:rsid w:val="00DE249B"/>
    <w:rsid w:val="00DF1A19"/>
    <w:rsid w:val="00DF2B3E"/>
    <w:rsid w:val="00E03511"/>
    <w:rsid w:val="00E06492"/>
    <w:rsid w:val="00E16018"/>
    <w:rsid w:val="00E258E8"/>
    <w:rsid w:val="00E30CCE"/>
    <w:rsid w:val="00E3210C"/>
    <w:rsid w:val="00E33EE9"/>
    <w:rsid w:val="00E42C51"/>
    <w:rsid w:val="00E44837"/>
    <w:rsid w:val="00E569F9"/>
    <w:rsid w:val="00E56DB6"/>
    <w:rsid w:val="00E627A6"/>
    <w:rsid w:val="00E6362D"/>
    <w:rsid w:val="00E744A2"/>
    <w:rsid w:val="00E76A31"/>
    <w:rsid w:val="00E7704D"/>
    <w:rsid w:val="00E84D30"/>
    <w:rsid w:val="00E9224C"/>
    <w:rsid w:val="00E95A5A"/>
    <w:rsid w:val="00E974EB"/>
    <w:rsid w:val="00EA0043"/>
    <w:rsid w:val="00EB2B27"/>
    <w:rsid w:val="00ED74EC"/>
    <w:rsid w:val="00EE071D"/>
    <w:rsid w:val="00EE6B8C"/>
    <w:rsid w:val="00F03018"/>
    <w:rsid w:val="00F24BFC"/>
    <w:rsid w:val="00F300E8"/>
    <w:rsid w:val="00F327E1"/>
    <w:rsid w:val="00F32D33"/>
    <w:rsid w:val="00F35B85"/>
    <w:rsid w:val="00F45CF8"/>
    <w:rsid w:val="00F475C9"/>
    <w:rsid w:val="00F53DD2"/>
    <w:rsid w:val="00F64B2E"/>
    <w:rsid w:val="00F76024"/>
    <w:rsid w:val="00F772EC"/>
    <w:rsid w:val="00F9277A"/>
    <w:rsid w:val="00F97EA0"/>
    <w:rsid w:val="00FB2276"/>
    <w:rsid w:val="00FB2E71"/>
    <w:rsid w:val="00FB4F91"/>
    <w:rsid w:val="00FB6AE3"/>
    <w:rsid w:val="00FB7D55"/>
    <w:rsid w:val="00FD2086"/>
    <w:rsid w:val="00FD4845"/>
    <w:rsid w:val="00FE1474"/>
    <w:rsid w:val="00FE4D0A"/>
    <w:rsid w:val="00FF5DCE"/>
    <w:rsid w:val="00FF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D3D5C6"/>
  <w15:chartTrackingRefBased/>
  <w15:docId w15:val="{E167AEB9-DDE9-394F-AAA3-FA4C2C3A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A5B"/>
    <w:rPr>
      <w:rFonts w:eastAsia="Times New Roman" w:cs="Times New Roman"/>
    </w:rPr>
  </w:style>
  <w:style w:type="paragraph" w:styleId="Heading1">
    <w:name w:val="heading 1"/>
    <w:basedOn w:val="Normal"/>
    <w:next w:val="Normal"/>
    <w:link w:val="Heading1Char"/>
    <w:uiPriority w:val="9"/>
    <w:qFormat/>
    <w:rsid w:val="008B39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8B394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9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B3942"/>
    <w:rPr>
      <w:rFonts w:eastAsia="Times New Roman" w:cs="Times New Roman"/>
      <w:b/>
      <w:bCs/>
      <w:sz w:val="27"/>
      <w:szCs w:val="27"/>
    </w:rPr>
  </w:style>
  <w:style w:type="paragraph" w:styleId="FootnoteText">
    <w:name w:val="footnote text"/>
    <w:basedOn w:val="Normal"/>
    <w:link w:val="FootnoteTextChar"/>
    <w:uiPriority w:val="99"/>
    <w:semiHidden/>
    <w:unhideWhenUsed/>
    <w:rsid w:val="008B3942"/>
    <w:rPr>
      <w:sz w:val="20"/>
      <w:szCs w:val="20"/>
    </w:rPr>
  </w:style>
  <w:style w:type="character" w:customStyle="1" w:styleId="FootnoteTextChar">
    <w:name w:val="Footnote Text Char"/>
    <w:basedOn w:val="DefaultParagraphFont"/>
    <w:link w:val="FootnoteText"/>
    <w:uiPriority w:val="99"/>
    <w:semiHidden/>
    <w:rsid w:val="008B3942"/>
    <w:rPr>
      <w:sz w:val="20"/>
      <w:szCs w:val="20"/>
    </w:rPr>
  </w:style>
  <w:style w:type="character" w:styleId="FootnoteReference">
    <w:name w:val="footnote reference"/>
    <w:basedOn w:val="DefaultParagraphFont"/>
    <w:uiPriority w:val="99"/>
    <w:semiHidden/>
    <w:unhideWhenUsed/>
    <w:rsid w:val="008B3942"/>
    <w:rPr>
      <w:vertAlign w:val="superscript"/>
    </w:rPr>
  </w:style>
  <w:style w:type="paragraph" w:styleId="BalloonText">
    <w:name w:val="Balloon Text"/>
    <w:basedOn w:val="Normal"/>
    <w:link w:val="BalloonTextChar"/>
    <w:uiPriority w:val="99"/>
    <w:semiHidden/>
    <w:unhideWhenUsed/>
    <w:rsid w:val="008B3942"/>
    <w:rPr>
      <w:sz w:val="18"/>
      <w:szCs w:val="18"/>
    </w:rPr>
  </w:style>
  <w:style w:type="character" w:customStyle="1" w:styleId="BalloonTextChar">
    <w:name w:val="Balloon Text Char"/>
    <w:basedOn w:val="DefaultParagraphFont"/>
    <w:link w:val="BalloonText"/>
    <w:uiPriority w:val="99"/>
    <w:semiHidden/>
    <w:rsid w:val="008B3942"/>
    <w:rPr>
      <w:rFonts w:cs="Times New Roman"/>
      <w:sz w:val="18"/>
      <w:szCs w:val="18"/>
    </w:rPr>
  </w:style>
  <w:style w:type="character" w:styleId="CommentReference">
    <w:name w:val="annotation reference"/>
    <w:basedOn w:val="DefaultParagraphFont"/>
    <w:uiPriority w:val="99"/>
    <w:semiHidden/>
    <w:unhideWhenUsed/>
    <w:rsid w:val="008B3942"/>
    <w:rPr>
      <w:sz w:val="16"/>
      <w:szCs w:val="16"/>
    </w:rPr>
  </w:style>
  <w:style w:type="paragraph" w:styleId="CommentText">
    <w:name w:val="annotation text"/>
    <w:basedOn w:val="Normal"/>
    <w:link w:val="CommentTextChar"/>
    <w:uiPriority w:val="99"/>
    <w:unhideWhenUsed/>
    <w:rsid w:val="008B3942"/>
    <w:pPr>
      <w:spacing w:after="160"/>
    </w:pPr>
    <w:rPr>
      <w:rFonts w:cstheme="minorBidi"/>
      <w:sz w:val="20"/>
      <w:szCs w:val="20"/>
      <w:lang w:eastAsia="zh-CN"/>
    </w:rPr>
  </w:style>
  <w:style w:type="character" w:customStyle="1" w:styleId="CommentTextChar">
    <w:name w:val="Comment Text Char"/>
    <w:basedOn w:val="DefaultParagraphFont"/>
    <w:link w:val="CommentText"/>
    <w:uiPriority w:val="99"/>
    <w:rsid w:val="008B3942"/>
    <w:rPr>
      <w:rFonts w:cstheme="minorBidi"/>
      <w:sz w:val="20"/>
      <w:szCs w:val="20"/>
      <w:lang w:eastAsia="zh-CN"/>
    </w:rPr>
  </w:style>
  <w:style w:type="paragraph" w:styleId="NormalWeb">
    <w:name w:val="Normal (Web)"/>
    <w:basedOn w:val="Normal"/>
    <w:uiPriority w:val="99"/>
    <w:unhideWhenUsed/>
    <w:rsid w:val="008B3942"/>
  </w:style>
  <w:style w:type="paragraph" w:styleId="ListParagraph">
    <w:name w:val="List Paragraph"/>
    <w:basedOn w:val="Normal"/>
    <w:uiPriority w:val="34"/>
    <w:qFormat/>
    <w:rsid w:val="008B3942"/>
    <w:pPr>
      <w:ind w:left="720"/>
      <w:contextualSpacing/>
    </w:pPr>
  </w:style>
  <w:style w:type="paragraph" w:styleId="Header">
    <w:name w:val="header"/>
    <w:basedOn w:val="Normal"/>
    <w:link w:val="HeaderChar"/>
    <w:uiPriority w:val="99"/>
    <w:unhideWhenUsed/>
    <w:rsid w:val="008B3942"/>
    <w:pPr>
      <w:tabs>
        <w:tab w:val="center" w:pos="4680"/>
        <w:tab w:val="right" w:pos="9360"/>
      </w:tabs>
    </w:pPr>
  </w:style>
  <w:style w:type="character" w:customStyle="1" w:styleId="HeaderChar">
    <w:name w:val="Header Char"/>
    <w:basedOn w:val="DefaultParagraphFont"/>
    <w:link w:val="Header"/>
    <w:uiPriority w:val="99"/>
    <w:rsid w:val="008B3942"/>
  </w:style>
  <w:style w:type="character" w:styleId="PageNumber">
    <w:name w:val="page number"/>
    <w:basedOn w:val="DefaultParagraphFont"/>
    <w:uiPriority w:val="99"/>
    <w:semiHidden/>
    <w:unhideWhenUsed/>
    <w:rsid w:val="008B3942"/>
  </w:style>
  <w:style w:type="paragraph" w:styleId="Footer">
    <w:name w:val="footer"/>
    <w:basedOn w:val="Normal"/>
    <w:link w:val="FooterChar"/>
    <w:uiPriority w:val="99"/>
    <w:unhideWhenUsed/>
    <w:rsid w:val="008B3942"/>
    <w:pPr>
      <w:tabs>
        <w:tab w:val="center" w:pos="4680"/>
        <w:tab w:val="right" w:pos="9360"/>
      </w:tabs>
    </w:pPr>
  </w:style>
  <w:style w:type="character" w:customStyle="1" w:styleId="FooterChar">
    <w:name w:val="Footer Char"/>
    <w:basedOn w:val="DefaultParagraphFont"/>
    <w:link w:val="Footer"/>
    <w:uiPriority w:val="99"/>
    <w:rsid w:val="008B3942"/>
  </w:style>
  <w:style w:type="character" w:styleId="EndnoteReference">
    <w:name w:val="endnote reference"/>
    <w:basedOn w:val="DefaultParagraphFont"/>
    <w:uiPriority w:val="99"/>
    <w:semiHidden/>
    <w:unhideWhenUsed/>
    <w:rsid w:val="008B3942"/>
    <w:rPr>
      <w:vertAlign w:val="superscript"/>
    </w:rPr>
  </w:style>
  <w:style w:type="paragraph" w:styleId="Bibliography">
    <w:name w:val="Bibliography"/>
    <w:basedOn w:val="Normal"/>
    <w:next w:val="Normal"/>
    <w:uiPriority w:val="37"/>
    <w:unhideWhenUsed/>
    <w:rsid w:val="008B3942"/>
    <w:pPr>
      <w:tabs>
        <w:tab w:val="left" w:pos="380"/>
      </w:tabs>
      <w:spacing w:line="480" w:lineRule="auto"/>
      <w:ind w:left="720" w:hanging="720"/>
    </w:pPr>
  </w:style>
  <w:style w:type="character" w:styleId="Hyperlink">
    <w:name w:val="Hyperlink"/>
    <w:basedOn w:val="DefaultParagraphFont"/>
    <w:uiPriority w:val="99"/>
    <w:unhideWhenUsed/>
    <w:rsid w:val="008B3942"/>
    <w:rPr>
      <w:color w:val="0000FF"/>
      <w:u w:val="single"/>
    </w:rPr>
  </w:style>
  <w:style w:type="character" w:customStyle="1" w:styleId="rendering">
    <w:name w:val="rendering"/>
    <w:basedOn w:val="DefaultParagraphFont"/>
    <w:rsid w:val="008B3942"/>
  </w:style>
  <w:style w:type="paragraph" w:styleId="CommentSubject">
    <w:name w:val="annotation subject"/>
    <w:basedOn w:val="CommentText"/>
    <w:next w:val="CommentText"/>
    <w:link w:val="CommentSubjectChar"/>
    <w:uiPriority w:val="99"/>
    <w:semiHidden/>
    <w:unhideWhenUsed/>
    <w:rsid w:val="008B3942"/>
    <w:pPr>
      <w:spacing w:after="0"/>
    </w:pPr>
    <w:rPr>
      <w:rFonts w:cs="Times New Roman (Body CS)"/>
      <w:b/>
      <w:bCs/>
      <w:lang w:eastAsia="en-US"/>
    </w:rPr>
  </w:style>
  <w:style w:type="character" w:customStyle="1" w:styleId="CommentSubjectChar">
    <w:name w:val="Comment Subject Char"/>
    <w:basedOn w:val="CommentTextChar"/>
    <w:link w:val="CommentSubject"/>
    <w:uiPriority w:val="99"/>
    <w:semiHidden/>
    <w:rsid w:val="008B3942"/>
    <w:rPr>
      <w:rFonts w:cstheme="minorBidi"/>
      <w:b/>
      <w:bCs/>
      <w:sz w:val="20"/>
      <w:szCs w:val="20"/>
      <w:lang w:eastAsia="zh-CN"/>
    </w:rPr>
  </w:style>
  <w:style w:type="character" w:customStyle="1" w:styleId="apple-converted-space">
    <w:name w:val="apple-converted-space"/>
    <w:basedOn w:val="DefaultParagraphFont"/>
    <w:rsid w:val="008B3942"/>
  </w:style>
  <w:style w:type="paragraph" w:styleId="Revision">
    <w:name w:val="Revision"/>
    <w:hidden/>
    <w:uiPriority w:val="99"/>
    <w:semiHidden/>
    <w:rsid w:val="008B3942"/>
  </w:style>
  <w:style w:type="character" w:styleId="UnresolvedMention">
    <w:name w:val="Unresolved Mention"/>
    <w:basedOn w:val="DefaultParagraphFont"/>
    <w:uiPriority w:val="99"/>
    <w:semiHidden/>
    <w:unhideWhenUsed/>
    <w:rsid w:val="008B3942"/>
    <w:rPr>
      <w:color w:val="605E5C"/>
      <w:shd w:val="clear" w:color="auto" w:fill="E1DFDD"/>
    </w:rPr>
  </w:style>
  <w:style w:type="character" w:styleId="PlaceholderText">
    <w:name w:val="Placeholder Text"/>
    <w:basedOn w:val="DefaultParagraphFont"/>
    <w:uiPriority w:val="99"/>
    <w:semiHidden/>
    <w:rsid w:val="00B472F1"/>
    <w:rPr>
      <w:color w:val="808080"/>
    </w:rPr>
  </w:style>
  <w:style w:type="character" w:styleId="FollowedHyperlink">
    <w:name w:val="FollowedHyperlink"/>
    <w:basedOn w:val="DefaultParagraphFont"/>
    <w:uiPriority w:val="99"/>
    <w:semiHidden/>
    <w:unhideWhenUsed/>
    <w:rsid w:val="00AE23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564977">
      <w:bodyDiv w:val="1"/>
      <w:marLeft w:val="0"/>
      <w:marRight w:val="0"/>
      <w:marTop w:val="0"/>
      <w:marBottom w:val="0"/>
      <w:divBdr>
        <w:top w:val="none" w:sz="0" w:space="0" w:color="auto"/>
        <w:left w:val="none" w:sz="0" w:space="0" w:color="auto"/>
        <w:bottom w:val="none" w:sz="0" w:space="0" w:color="auto"/>
        <w:right w:val="none" w:sz="0" w:space="0" w:color="auto"/>
      </w:divBdr>
    </w:div>
    <w:div w:id="141583982">
      <w:bodyDiv w:val="1"/>
      <w:marLeft w:val="0"/>
      <w:marRight w:val="0"/>
      <w:marTop w:val="0"/>
      <w:marBottom w:val="0"/>
      <w:divBdr>
        <w:top w:val="none" w:sz="0" w:space="0" w:color="auto"/>
        <w:left w:val="none" w:sz="0" w:space="0" w:color="auto"/>
        <w:bottom w:val="none" w:sz="0" w:space="0" w:color="auto"/>
        <w:right w:val="none" w:sz="0" w:space="0" w:color="auto"/>
      </w:divBdr>
    </w:div>
    <w:div w:id="191770768">
      <w:bodyDiv w:val="1"/>
      <w:marLeft w:val="0"/>
      <w:marRight w:val="0"/>
      <w:marTop w:val="0"/>
      <w:marBottom w:val="0"/>
      <w:divBdr>
        <w:top w:val="none" w:sz="0" w:space="0" w:color="auto"/>
        <w:left w:val="none" w:sz="0" w:space="0" w:color="auto"/>
        <w:bottom w:val="none" w:sz="0" w:space="0" w:color="auto"/>
        <w:right w:val="none" w:sz="0" w:space="0" w:color="auto"/>
      </w:divBdr>
    </w:div>
    <w:div w:id="194732820">
      <w:bodyDiv w:val="1"/>
      <w:marLeft w:val="0"/>
      <w:marRight w:val="0"/>
      <w:marTop w:val="0"/>
      <w:marBottom w:val="0"/>
      <w:divBdr>
        <w:top w:val="none" w:sz="0" w:space="0" w:color="auto"/>
        <w:left w:val="none" w:sz="0" w:space="0" w:color="auto"/>
        <w:bottom w:val="none" w:sz="0" w:space="0" w:color="auto"/>
        <w:right w:val="none" w:sz="0" w:space="0" w:color="auto"/>
      </w:divBdr>
    </w:div>
    <w:div w:id="212664363">
      <w:bodyDiv w:val="1"/>
      <w:marLeft w:val="0"/>
      <w:marRight w:val="0"/>
      <w:marTop w:val="0"/>
      <w:marBottom w:val="0"/>
      <w:divBdr>
        <w:top w:val="none" w:sz="0" w:space="0" w:color="auto"/>
        <w:left w:val="none" w:sz="0" w:space="0" w:color="auto"/>
        <w:bottom w:val="none" w:sz="0" w:space="0" w:color="auto"/>
        <w:right w:val="none" w:sz="0" w:space="0" w:color="auto"/>
      </w:divBdr>
    </w:div>
    <w:div w:id="229704246">
      <w:bodyDiv w:val="1"/>
      <w:marLeft w:val="0"/>
      <w:marRight w:val="0"/>
      <w:marTop w:val="0"/>
      <w:marBottom w:val="0"/>
      <w:divBdr>
        <w:top w:val="none" w:sz="0" w:space="0" w:color="auto"/>
        <w:left w:val="none" w:sz="0" w:space="0" w:color="auto"/>
        <w:bottom w:val="none" w:sz="0" w:space="0" w:color="auto"/>
        <w:right w:val="none" w:sz="0" w:space="0" w:color="auto"/>
      </w:divBdr>
    </w:div>
    <w:div w:id="251285251">
      <w:bodyDiv w:val="1"/>
      <w:marLeft w:val="0"/>
      <w:marRight w:val="0"/>
      <w:marTop w:val="0"/>
      <w:marBottom w:val="0"/>
      <w:divBdr>
        <w:top w:val="none" w:sz="0" w:space="0" w:color="auto"/>
        <w:left w:val="none" w:sz="0" w:space="0" w:color="auto"/>
        <w:bottom w:val="none" w:sz="0" w:space="0" w:color="auto"/>
        <w:right w:val="none" w:sz="0" w:space="0" w:color="auto"/>
      </w:divBdr>
    </w:div>
    <w:div w:id="263415713">
      <w:bodyDiv w:val="1"/>
      <w:marLeft w:val="0"/>
      <w:marRight w:val="0"/>
      <w:marTop w:val="0"/>
      <w:marBottom w:val="0"/>
      <w:divBdr>
        <w:top w:val="none" w:sz="0" w:space="0" w:color="auto"/>
        <w:left w:val="none" w:sz="0" w:space="0" w:color="auto"/>
        <w:bottom w:val="none" w:sz="0" w:space="0" w:color="auto"/>
        <w:right w:val="none" w:sz="0" w:space="0" w:color="auto"/>
      </w:divBdr>
    </w:div>
    <w:div w:id="367217652">
      <w:bodyDiv w:val="1"/>
      <w:marLeft w:val="0"/>
      <w:marRight w:val="0"/>
      <w:marTop w:val="0"/>
      <w:marBottom w:val="0"/>
      <w:divBdr>
        <w:top w:val="none" w:sz="0" w:space="0" w:color="auto"/>
        <w:left w:val="none" w:sz="0" w:space="0" w:color="auto"/>
        <w:bottom w:val="none" w:sz="0" w:space="0" w:color="auto"/>
        <w:right w:val="none" w:sz="0" w:space="0" w:color="auto"/>
      </w:divBdr>
      <w:divsChild>
        <w:div w:id="1011447308">
          <w:marLeft w:val="0"/>
          <w:marRight w:val="0"/>
          <w:marTop w:val="0"/>
          <w:marBottom w:val="0"/>
          <w:divBdr>
            <w:top w:val="none" w:sz="0" w:space="0" w:color="auto"/>
            <w:left w:val="none" w:sz="0" w:space="0" w:color="auto"/>
            <w:bottom w:val="none" w:sz="0" w:space="0" w:color="auto"/>
            <w:right w:val="none" w:sz="0" w:space="0" w:color="auto"/>
          </w:divBdr>
        </w:div>
        <w:div w:id="1197963583">
          <w:marLeft w:val="0"/>
          <w:marRight w:val="0"/>
          <w:marTop w:val="0"/>
          <w:marBottom w:val="0"/>
          <w:divBdr>
            <w:top w:val="none" w:sz="0" w:space="0" w:color="auto"/>
            <w:left w:val="none" w:sz="0" w:space="0" w:color="auto"/>
            <w:bottom w:val="none" w:sz="0" w:space="0" w:color="auto"/>
            <w:right w:val="none" w:sz="0" w:space="0" w:color="auto"/>
          </w:divBdr>
        </w:div>
        <w:div w:id="334844079">
          <w:marLeft w:val="0"/>
          <w:marRight w:val="0"/>
          <w:marTop w:val="0"/>
          <w:marBottom w:val="0"/>
          <w:divBdr>
            <w:top w:val="none" w:sz="0" w:space="0" w:color="auto"/>
            <w:left w:val="none" w:sz="0" w:space="0" w:color="auto"/>
            <w:bottom w:val="none" w:sz="0" w:space="0" w:color="auto"/>
            <w:right w:val="none" w:sz="0" w:space="0" w:color="auto"/>
          </w:divBdr>
        </w:div>
        <w:div w:id="2044398660">
          <w:marLeft w:val="0"/>
          <w:marRight w:val="0"/>
          <w:marTop w:val="0"/>
          <w:marBottom w:val="0"/>
          <w:divBdr>
            <w:top w:val="none" w:sz="0" w:space="0" w:color="auto"/>
            <w:left w:val="none" w:sz="0" w:space="0" w:color="auto"/>
            <w:bottom w:val="none" w:sz="0" w:space="0" w:color="auto"/>
            <w:right w:val="none" w:sz="0" w:space="0" w:color="auto"/>
          </w:divBdr>
        </w:div>
      </w:divsChild>
    </w:div>
    <w:div w:id="416828524">
      <w:bodyDiv w:val="1"/>
      <w:marLeft w:val="0"/>
      <w:marRight w:val="0"/>
      <w:marTop w:val="0"/>
      <w:marBottom w:val="0"/>
      <w:divBdr>
        <w:top w:val="none" w:sz="0" w:space="0" w:color="auto"/>
        <w:left w:val="none" w:sz="0" w:space="0" w:color="auto"/>
        <w:bottom w:val="none" w:sz="0" w:space="0" w:color="auto"/>
        <w:right w:val="none" w:sz="0" w:space="0" w:color="auto"/>
      </w:divBdr>
    </w:div>
    <w:div w:id="491717988">
      <w:bodyDiv w:val="1"/>
      <w:marLeft w:val="0"/>
      <w:marRight w:val="0"/>
      <w:marTop w:val="0"/>
      <w:marBottom w:val="0"/>
      <w:divBdr>
        <w:top w:val="none" w:sz="0" w:space="0" w:color="auto"/>
        <w:left w:val="none" w:sz="0" w:space="0" w:color="auto"/>
        <w:bottom w:val="none" w:sz="0" w:space="0" w:color="auto"/>
        <w:right w:val="none" w:sz="0" w:space="0" w:color="auto"/>
      </w:divBdr>
    </w:div>
    <w:div w:id="499735721">
      <w:bodyDiv w:val="1"/>
      <w:marLeft w:val="0"/>
      <w:marRight w:val="0"/>
      <w:marTop w:val="0"/>
      <w:marBottom w:val="0"/>
      <w:divBdr>
        <w:top w:val="none" w:sz="0" w:space="0" w:color="auto"/>
        <w:left w:val="none" w:sz="0" w:space="0" w:color="auto"/>
        <w:bottom w:val="none" w:sz="0" w:space="0" w:color="auto"/>
        <w:right w:val="none" w:sz="0" w:space="0" w:color="auto"/>
      </w:divBdr>
    </w:div>
    <w:div w:id="595793798">
      <w:bodyDiv w:val="1"/>
      <w:marLeft w:val="0"/>
      <w:marRight w:val="0"/>
      <w:marTop w:val="0"/>
      <w:marBottom w:val="0"/>
      <w:divBdr>
        <w:top w:val="none" w:sz="0" w:space="0" w:color="auto"/>
        <w:left w:val="none" w:sz="0" w:space="0" w:color="auto"/>
        <w:bottom w:val="none" w:sz="0" w:space="0" w:color="auto"/>
        <w:right w:val="none" w:sz="0" w:space="0" w:color="auto"/>
      </w:divBdr>
    </w:div>
    <w:div w:id="596140684">
      <w:bodyDiv w:val="1"/>
      <w:marLeft w:val="0"/>
      <w:marRight w:val="0"/>
      <w:marTop w:val="0"/>
      <w:marBottom w:val="0"/>
      <w:divBdr>
        <w:top w:val="none" w:sz="0" w:space="0" w:color="auto"/>
        <w:left w:val="none" w:sz="0" w:space="0" w:color="auto"/>
        <w:bottom w:val="none" w:sz="0" w:space="0" w:color="auto"/>
        <w:right w:val="none" w:sz="0" w:space="0" w:color="auto"/>
      </w:divBdr>
    </w:div>
    <w:div w:id="770704931">
      <w:bodyDiv w:val="1"/>
      <w:marLeft w:val="0"/>
      <w:marRight w:val="0"/>
      <w:marTop w:val="0"/>
      <w:marBottom w:val="0"/>
      <w:divBdr>
        <w:top w:val="none" w:sz="0" w:space="0" w:color="auto"/>
        <w:left w:val="none" w:sz="0" w:space="0" w:color="auto"/>
        <w:bottom w:val="none" w:sz="0" w:space="0" w:color="auto"/>
        <w:right w:val="none" w:sz="0" w:space="0" w:color="auto"/>
      </w:divBdr>
    </w:div>
    <w:div w:id="883642809">
      <w:bodyDiv w:val="1"/>
      <w:marLeft w:val="0"/>
      <w:marRight w:val="0"/>
      <w:marTop w:val="0"/>
      <w:marBottom w:val="0"/>
      <w:divBdr>
        <w:top w:val="none" w:sz="0" w:space="0" w:color="auto"/>
        <w:left w:val="none" w:sz="0" w:space="0" w:color="auto"/>
        <w:bottom w:val="none" w:sz="0" w:space="0" w:color="auto"/>
        <w:right w:val="none" w:sz="0" w:space="0" w:color="auto"/>
      </w:divBdr>
    </w:div>
    <w:div w:id="990016082">
      <w:bodyDiv w:val="1"/>
      <w:marLeft w:val="0"/>
      <w:marRight w:val="0"/>
      <w:marTop w:val="0"/>
      <w:marBottom w:val="0"/>
      <w:divBdr>
        <w:top w:val="none" w:sz="0" w:space="0" w:color="auto"/>
        <w:left w:val="none" w:sz="0" w:space="0" w:color="auto"/>
        <w:bottom w:val="none" w:sz="0" w:space="0" w:color="auto"/>
        <w:right w:val="none" w:sz="0" w:space="0" w:color="auto"/>
      </w:divBdr>
    </w:div>
    <w:div w:id="1106653142">
      <w:bodyDiv w:val="1"/>
      <w:marLeft w:val="0"/>
      <w:marRight w:val="0"/>
      <w:marTop w:val="0"/>
      <w:marBottom w:val="0"/>
      <w:divBdr>
        <w:top w:val="none" w:sz="0" w:space="0" w:color="auto"/>
        <w:left w:val="none" w:sz="0" w:space="0" w:color="auto"/>
        <w:bottom w:val="none" w:sz="0" w:space="0" w:color="auto"/>
        <w:right w:val="none" w:sz="0" w:space="0" w:color="auto"/>
      </w:divBdr>
    </w:div>
    <w:div w:id="1182476793">
      <w:bodyDiv w:val="1"/>
      <w:marLeft w:val="0"/>
      <w:marRight w:val="0"/>
      <w:marTop w:val="0"/>
      <w:marBottom w:val="0"/>
      <w:divBdr>
        <w:top w:val="none" w:sz="0" w:space="0" w:color="auto"/>
        <w:left w:val="none" w:sz="0" w:space="0" w:color="auto"/>
        <w:bottom w:val="none" w:sz="0" w:space="0" w:color="auto"/>
        <w:right w:val="none" w:sz="0" w:space="0" w:color="auto"/>
      </w:divBdr>
    </w:div>
    <w:div w:id="1188759169">
      <w:bodyDiv w:val="1"/>
      <w:marLeft w:val="0"/>
      <w:marRight w:val="0"/>
      <w:marTop w:val="0"/>
      <w:marBottom w:val="0"/>
      <w:divBdr>
        <w:top w:val="none" w:sz="0" w:space="0" w:color="auto"/>
        <w:left w:val="none" w:sz="0" w:space="0" w:color="auto"/>
        <w:bottom w:val="none" w:sz="0" w:space="0" w:color="auto"/>
        <w:right w:val="none" w:sz="0" w:space="0" w:color="auto"/>
      </w:divBdr>
    </w:div>
    <w:div w:id="1242326629">
      <w:bodyDiv w:val="1"/>
      <w:marLeft w:val="0"/>
      <w:marRight w:val="0"/>
      <w:marTop w:val="0"/>
      <w:marBottom w:val="0"/>
      <w:divBdr>
        <w:top w:val="none" w:sz="0" w:space="0" w:color="auto"/>
        <w:left w:val="none" w:sz="0" w:space="0" w:color="auto"/>
        <w:bottom w:val="none" w:sz="0" w:space="0" w:color="auto"/>
        <w:right w:val="none" w:sz="0" w:space="0" w:color="auto"/>
      </w:divBdr>
    </w:div>
    <w:div w:id="1315060385">
      <w:bodyDiv w:val="1"/>
      <w:marLeft w:val="0"/>
      <w:marRight w:val="0"/>
      <w:marTop w:val="0"/>
      <w:marBottom w:val="0"/>
      <w:divBdr>
        <w:top w:val="none" w:sz="0" w:space="0" w:color="auto"/>
        <w:left w:val="none" w:sz="0" w:space="0" w:color="auto"/>
        <w:bottom w:val="none" w:sz="0" w:space="0" w:color="auto"/>
        <w:right w:val="none" w:sz="0" w:space="0" w:color="auto"/>
      </w:divBdr>
    </w:div>
    <w:div w:id="1351646145">
      <w:bodyDiv w:val="1"/>
      <w:marLeft w:val="0"/>
      <w:marRight w:val="0"/>
      <w:marTop w:val="0"/>
      <w:marBottom w:val="0"/>
      <w:divBdr>
        <w:top w:val="none" w:sz="0" w:space="0" w:color="auto"/>
        <w:left w:val="none" w:sz="0" w:space="0" w:color="auto"/>
        <w:bottom w:val="none" w:sz="0" w:space="0" w:color="auto"/>
        <w:right w:val="none" w:sz="0" w:space="0" w:color="auto"/>
      </w:divBdr>
    </w:div>
    <w:div w:id="1486778526">
      <w:bodyDiv w:val="1"/>
      <w:marLeft w:val="0"/>
      <w:marRight w:val="0"/>
      <w:marTop w:val="0"/>
      <w:marBottom w:val="0"/>
      <w:divBdr>
        <w:top w:val="none" w:sz="0" w:space="0" w:color="auto"/>
        <w:left w:val="none" w:sz="0" w:space="0" w:color="auto"/>
        <w:bottom w:val="none" w:sz="0" w:space="0" w:color="auto"/>
        <w:right w:val="none" w:sz="0" w:space="0" w:color="auto"/>
      </w:divBdr>
    </w:div>
    <w:div w:id="1501896276">
      <w:bodyDiv w:val="1"/>
      <w:marLeft w:val="0"/>
      <w:marRight w:val="0"/>
      <w:marTop w:val="0"/>
      <w:marBottom w:val="0"/>
      <w:divBdr>
        <w:top w:val="none" w:sz="0" w:space="0" w:color="auto"/>
        <w:left w:val="none" w:sz="0" w:space="0" w:color="auto"/>
        <w:bottom w:val="none" w:sz="0" w:space="0" w:color="auto"/>
        <w:right w:val="none" w:sz="0" w:space="0" w:color="auto"/>
      </w:divBdr>
    </w:div>
    <w:div w:id="1697074655">
      <w:bodyDiv w:val="1"/>
      <w:marLeft w:val="0"/>
      <w:marRight w:val="0"/>
      <w:marTop w:val="0"/>
      <w:marBottom w:val="0"/>
      <w:divBdr>
        <w:top w:val="none" w:sz="0" w:space="0" w:color="auto"/>
        <w:left w:val="none" w:sz="0" w:space="0" w:color="auto"/>
        <w:bottom w:val="none" w:sz="0" w:space="0" w:color="auto"/>
        <w:right w:val="none" w:sz="0" w:space="0" w:color="auto"/>
      </w:divBdr>
    </w:div>
    <w:div w:id="1744906891">
      <w:bodyDiv w:val="1"/>
      <w:marLeft w:val="0"/>
      <w:marRight w:val="0"/>
      <w:marTop w:val="0"/>
      <w:marBottom w:val="0"/>
      <w:divBdr>
        <w:top w:val="none" w:sz="0" w:space="0" w:color="auto"/>
        <w:left w:val="none" w:sz="0" w:space="0" w:color="auto"/>
        <w:bottom w:val="none" w:sz="0" w:space="0" w:color="auto"/>
        <w:right w:val="none" w:sz="0" w:space="0" w:color="auto"/>
      </w:divBdr>
    </w:div>
    <w:div w:id="1746300807">
      <w:bodyDiv w:val="1"/>
      <w:marLeft w:val="0"/>
      <w:marRight w:val="0"/>
      <w:marTop w:val="0"/>
      <w:marBottom w:val="0"/>
      <w:divBdr>
        <w:top w:val="none" w:sz="0" w:space="0" w:color="auto"/>
        <w:left w:val="none" w:sz="0" w:space="0" w:color="auto"/>
        <w:bottom w:val="none" w:sz="0" w:space="0" w:color="auto"/>
        <w:right w:val="none" w:sz="0" w:space="0" w:color="auto"/>
      </w:divBdr>
      <w:divsChild>
        <w:div w:id="1164321544">
          <w:marLeft w:val="0"/>
          <w:marRight w:val="0"/>
          <w:marTop w:val="0"/>
          <w:marBottom w:val="0"/>
          <w:divBdr>
            <w:top w:val="none" w:sz="0" w:space="0" w:color="auto"/>
            <w:left w:val="none" w:sz="0" w:space="0" w:color="auto"/>
            <w:bottom w:val="none" w:sz="0" w:space="0" w:color="auto"/>
            <w:right w:val="none" w:sz="0" w:space="0" w:color="auto"/>
          </w:divBdr>
        </w:div>
        <w:div w:id="1886482223">
          <w:marLeft w:val="0"/>
          <w:marRight w:val="0"/>
          <w:marTop w:val="0"/>
          <w:marBottom w:val="0"/>
          <w:divBdr>
            <w:top w:val="none" w:sz="0" w:space="0" w:color="auto"/>
            <w:left w:val="none" w:sz="0" w:space="0" w:color="auto"/>
            <w:bottom w:val="none" w:sz="0" w:space="0" w:color="auto"/>
            <w:right w:val="none" w:sz="0" w:space="0" w:color="auto"/>
          </w:divBdr>
        </w:div>
        <w:div w:id="304244269">
          <w:marLeft w:val="0"/>
          <w:marRight w:val="0"/>
          <w:marTop w:val="0"/>
          <w:marBottom w:val="0"/>
          <w:divBdr>
            <w:top w:val="none" w:sz="0" w:space="0" w:color="auto"/>
            <w:left w:val="none" w:sz="0" w:space="0" w:color="auto"/>
            <w:bottom w:val="none" w:sz="0" w:space="0" w:color="auto"/>
            <w:right w:val="none" w:sz="0" w:space="0" w:color="auto"/>
          </w:divBdr>
        </w:div>
        <w:div w:id="1706829886">
          <w:marLeft w:val="0"/>
          <w:marRight w:val="0"/>
          <w:marTop w:val="0"/>
          <w:marBottom w:val="0"/>
          <w:divBdr>
            <w:top w:val="none" w:sz="0" w:space="0" w:color="auto"/>
            <w:left w:val="none" w:sz="0" w:space="0" w:color="auto"/>
            <w:bottom w:val="none" w:sz="0" w:space="0" w:color="auto"/>
            <w:right w:val="none" w:sz="0" w:space="0" w:color="auto"/>
          </w:divBdr>
        </w:div>
      </w:divsChild>
    </w:div>
    <w:div w:id="213944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ringwald@pitt.edu" TargetMode="External"/><Relationship Id="rId13" Type="http://schemas.openxmlformats.org/officeDocument/2006/relationships/hyperlink" Target="https://doi.org/10.1159/00049584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comppsych.2017.04.00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schbul/sbr003"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002/wps.205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95E7930-7975-B442-BE61-8308B3FF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38</Pages>
  <Words>10079</Words>
  <Characters>57455</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Ringwald, Whitney R</dc:creator>
  <cp:keywords/>
  <dc:description/>
  <cp:lastModifiedBy>Ringwald, Whitney R</cp:lastModifiedBy>
  <cp:revision>8</cp:revision>
  <dcterms:created xsi:type="dcterms:W3CDTF">2021-04-09T10:23:00Z</dcterms:created>
  <dcterms:modified xsi:type="dcterms:W3CDTF">2021-04-09T13:03:00Z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zotero-version="5.0.95"&gt;&lt;session id="0nkPBSr3"/&gt;&lt;style id="http://www.zotero.org/styles/apa" locale="en-US" hasBibliography="1" bibliographyStyleHasBeenSet="1"/&gt;&lt;prefs&gt;&lt;pref name="fieldType" value="Field"/&gt;&lt;pref name="delayCitationU</vt:lpwstr>
  </property>
  <property fmtid="{D5CDD505-2E9C-101B-9397-08002B2CF9AE}" pid="3" name="ZOTERO_PREF_2">
    <vt:lpwstr>pdates" value="true"/&gt;&lt;/prefs&gt;&lt;/data&gt;</vt:lpwstr>
  </property>
</Properties>
</file>